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5614" w14:textId="2A15D351" w:rsidR="00FB7899" w:rsidRPr="00FB7899" w:rsidRDefault="00FB7899" w:rsidP="00FB789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venir Black" w:hAnsi="Avenir Black" w:cs="Segoe UI"/>
          <w:b/>
          <w:bCs/>
          <w:lang w:val="fr-FR"/>
        </w:rPr>
        <w:t>COMMUNIQUÉ DE PRESSE</w:t>
      </w:r>
      <w:r w:rsidRPr="00FB7899">
        <w:rPr>
          <w:rStyle w:val="eop"/>
          <w:rFonts w:ascii="Avenir Black" w:hAnsi="Avenir Black" w:cs="Segoe UI"/>
          <w:lang w:val="fr-FR"/>
        </w:rPr>
        <w:t> </w:t>
      </w:r>
    </w:p>
    <w:p w14:paraId="23F2FEAE" w14:textId="77777777" w:rsidR="00FB7899" w:rsidRPr="00FB7899" w:rsidRDefault="00FB7899" w:rsidP="00FB78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FB7899">
        <w:rPr>
          <w:rStyle w:val="eop"/>
          <w:rFonts w:ascii="Avenir Black" w:hAnsi="Avenir Black" w:cs="Segoe UI"/>
          <w:lang w:val="fr-FR"/>
        </w:rPr>
        <w:t> </w:t>
      </w:r>
    </w:p>
    <w:p w14:paraId="474C76A4" w14:textId="12104729" w:rsidR="000946B5" w:rsidRDefault="00166E26" w:rsidP="271E1C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venir Black" w:hAnsi="Avenir Black" w:cs="Segoe UI"/>
          <w:b/>
          <w:bCs/>
          <w:color w:val="000000"/>
          <w:sz w:val="28"/>
          <w:szCs w:val="28"/>
          <w:lang w:val="fr-FR"/>
        </w:rPr>
      </w:pPr>
      <w:r w:rsidRPr="271E1C6D">
        <w:rPr>
          <w:rStyle w:val="normaltextrun"/>
          <w:rFonts w:ascii="Avenir Black" w:hAnsi="Avenir Black" w:cs="Segoe UI"/>
          <w:b/>
          <w:bCs/>
          <w:color w:val="000000" w:themeColor="text1"/>
          <w:sz w:val="28"/>
          <w:szCs w:val="28"/>
          <w:lang w:val="fr-FR"/>
        </w:rPr>
        <w:t>Butagaz</w:t>
      </w:r>
      <w:r w:rsidR="00883FB1">
        <w:rPr>
          <w:rStyle w:val="normaltextrun"/>
          <w:rFonts w:ascii="Avenir Black" w:hAnsi="Avenir Black" w:cs="Segoe UI"/>
          <w:b/>
          <w:bCs/>
          <w:color w:val="000000" w:themeColor="text1"/>
          <w:sz w:val="28"/>
          <w:szCs w:val="28"/>
          <w:lang w:val="fr-FR"/>
        </w:rPr>
        <w:t xml:space="preserve"> </w:t>
      </w:r>
      <w:r w:rsidR="003F6F84">
        <w:rPr>
          <w:rStyle w:val="normaltextrun"/>
          <w:rFonts w:ascii="Avenir Black" w:hAnsi="Avenir Black" w:cs="Segoe UI"/>
          <w:b/>
          <w:bCs/>
          <w:color w:val="000000" w:themeColor="text1"/>
          <w:sz w:val="28"/>
          <w:szCs w:val="28"/>
          <w:lang w:val="fr-FR"/>
        </w:rPr>
        <w:t>encourage</w:t>
      </w:r>
      <w:r w:rsidR="00883FB1">
        <w:rPr>
          <w:rStyle w:val="normaltextrun"/>
          <w:rFonts w:ascii="Avenir Black" w:hAnsi="Avenir Black" w:cs="Segoe UI"/>
          <w:b/>
          <w:bCs/>
          <w:color w:val="000000" w:themeColor="text1"/>
          <w:sz w:val="28"/>
          <w:szCs w:val="28"/>
          <w:lang w:val="fr-FR"/>
        </w:rPr>
        <w:t xml:space="preserve"> les </w:t>
      </w:r>
      <w:r w:rsidR="00BD2FB2">
        <w:rPr>
          <w:rStyle w:val="normaltextrun"/>
          <w:rFonts w:ascii="Avenir Black" w:hAnsi="Avenir Black" w:cs="Segoe UI"/>
          <w:b/>
          <w:bCs/>
          <w:color w:val="000000" w:themeColor="text1"/>
          <w:sz w:val="28"/>
          <w:szCs w:val="28"/>
          <w:lang w:val="fr-FR"/>
        </w:rPr>
        <w:t xml:space="preserve">Français </w:t>
      </w:r>
      <w:r w:rsidR="00883FB1">
        <w:rPr>
          <w:rStyle w:val="normaltextrun"/>
          <w:rFonts w:ascii="Avenir Black" w:hAnsi="Avenir Black" w:cs="Segoe UI"/>
          <w:b/>
          <w:bCs/>
          <w:color w:val="000000" w:themeColor="text1"/>
          <w:sz w:val="28"/>
          <w:szCs w:val="28"/>
          <w:lang w:val="fr-FR"/>
        </w:rPr>
        <w:t>au</w:t>
      </w:r>
      <w:r w:rsidR="00421D81" w:rsidRPr="271E1C6D">
        <w:rPr>
          <w:rStyle w:val="normaltextrun"/>
          <w:rFonts w:ascii="Avenir Black" w:hAnsi="Avenir Black" w:cs="Segoe UI"/>
          <w:b/>
          <w:bCs/>
          <w:color w:val="000000" w:themeColor="text1"/>
          <w:sz w:val="28"/>
          <w:szCs w:val="28"/>
          <w:lang w:val="fr-FR"/>
        </w:rPr>
        <w:t xml:space="preserve"> recyclage </w:t>
      </w:r>
      <w:r w:rsidR="00AF7B02" w:rsidRPr="271E1C6D">
        <w:rPr>
          <w:rStyle w:val="normaltextrun"/>
          <w:rFonts w:ascii="Avenir Black" w:hAnsi="Avenir Black" w:cs="Segoe UI"/>
          <w:b/>
          <w:bCs/>
          <w:color w:val="000000" w:themeColor="text1"/>
          <w:sz w:val="28"/>
          <w:szCs w:val="28"/>
          <w:lang w:val="fr-FR"/>
        </w:rPr>
        <w:t>grâce à</w:t>
      </w:r>
      <w:r w:rsidRPr="271E1C6D">
        <w:rPr>
          <w:rStyle w:val="normaltextrun"/>
          <w:rFonts w:ascii="Avenir Black" w:hAnsi="Avenir Black" w:cs="Segoe UI"/>
          <w:b/>
          <w:bCs/>
          <w:color w:val="000000" w:themeColor="text1"/>
          <w:sz w:val="28"/>
          <w:szCs w:val="28"/>
          <w:lang w:val="fr-FR"/>
        </w:rPr>
        <w:t xml:space="preserve"> </w:t>
      </w:r>
      <w:r w:rsidR="00B61FB5">
        <w:rPr>
          <w:rStyle w:val="normaltextrun"/>
          <w:rFonts w:ascii="Avenir Black" w:hAnsi="Avenir Black" w:cs="Segoe UI"/>
          <w:b/>
          <w:bCs/>
          <w:color w:val="000000" w:themeColor="text1"/>
          <w:sz w:val="28"/>
          <w:szCs w:val="28"/>
          <w:lang w:val="fr-FR"/>
        </w:rPr>
        <w:t>une grande campagne</w:t>
      </w:r>
      <w:r w:rsidRPr="271E1C6D">
        <w:rPr>
          <w:rStyle w:val="normaltextrun"/>
          <w:rFonts w:ascii="Avenir Black" w:hAnsi="Avenir Black" w:cs="Segoe UI"/>
          <w:b/>
          <w:bCs/>
          <w:color w:val="000000" w:themeColor="text1"/>
          <w:sz w:val="28"/>
          <w:szCs w:val="28"/>
          <w:lang w:val="fr-FR"/>
        </w:rPr>
        <w:t xml:space="preserve"> de collecte de bouteilles de gaz </w:t>
      </w:r>
    </w:p>
    <w:p w14:paraId="3C2122A4" w14:textId="22589D26" w:rsidR="00FB7899" w:rsidRPr="00285E7F" w:rsidRDefault="00FB7899" w:rsidP="00285E7F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cs="Calibri"/>
          <w:lang w:val="fr-FR"/>
        </w:rPr>
      </w:pPr>
      <w:r w:rsidRPr="00285E7F">
        <w:rPr>
          <w:rFonts w:ascii="Avenir Book" w:hAnsi="Avenir Book" w:cs="Calibri"/>
          <w:noProof/>
          <w:color w:val="000000" w:themeColor="text1"/>
          <w:sz w:val="22"/>
          <w:szCs w:val="22"/>
          <w:lang w:val="fr-FR"/>
        </w:rPr>
        <w:drawing>
          <wp:inline distT="0" distB="0" distL="0" distR="0" wp14:anchorId="722C63DF" wp14:editId="09CCE346">
            <wp:extent cx="6123008" cy="5048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002" cy="1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A1B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 </w:t>
      </w:r>
    </w:p>
    <w:p w14:paraId="5D3A2C41" w14:textId="07053125" w:rsidR="004D1B6B" w:rsidRPr="00285E7F" w:rsidRDefault="00FB7899" w:rsidP="00285E7F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venir Book" w:hAnsi="Avenir Book" w:cs="Calibri"/>
          <w:color w:val="000000" w:themeColor="text1"/>
          <w:sz w:val="22"/>
          <w:szCs w:val="22"/>
          <w:lang w:val="fr-FR"/>
        </w:rPr>
      </w:pPr>
      <w:r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Levallois-Perret, </w:t>
      </w:r>
      <w:r w:rsidR="00CA2D5A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1</w:t>
      </w:r>
      <w:r w:rsidR="004B1A1B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5</w:t>
      </w:r>
      <w:r w:rsidR="00ED22F0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février</w:t>
      </w:r>
      <w:r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2023 </w:t>
      </w:r>
      <w:r w:rsidR="00892B15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–</w:t>
      </w:r>
      <w:r w:rsidR="00285E7F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Au fil des années, des milliers de bouteilles de gaz inutilisées se sont accumulées dans les foyers français, alors qu’elles pourraient être </w:t>
      </w:r>
      <w:r w:rsidR="00017C7B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reconditionnées</w:t>
      </w:r>
      <w:r w:rsidR="00285E7F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ou recyclées.</w:t>
      </w:r>
      <w:r w:rsidR="000114AC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</w:t>
      </w:r>
      <w:r w:rsidR="0043592D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Butagaz, fournisseur multi-énergies et multi-services, souhait</w:t>
      </w:r>
      <w:r w:rsidR="00AD5B46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e </w:t>
      </w:r>
      <w:r w:rsidR="006F4E0A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inci</w:t>
      </w:r>
      <w:r w:rsidR="00B61FB5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ter </w:t>
      </w:r>
      <w:r w:rsidR="006F4E0A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ses clients à </w:t>
      </w:r>
      <w:r w:rsidR="00B61FB5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les </w:t>
      </w:r>
      <w:r w:rsidR="006F4E0A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restituer</w:t>
      </w:r>
      <w:r w:rsidR="00B61FB5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pour les remettre en circulation</w:t>
      </w:r>
      <w:r w:rsidR="00DE0043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. </w:t>
      </w:r>
      <w:r w:rsidR="00076D97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Pour parvenir</w:t>
      </w:r>
      <w:r w:rsidR="00B61FB5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à les convaincre</w:t>
      </w:r>
      <w:r w:rsidR="009951DE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, Butagaz </w:t>
      </w:r>
      <w:r w:rsidR="00385F61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lance </w:t>
      </w:r>
      <w:r w:rsidR="00076D97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« </w:t>
      </w:r>
      <w:r w:rsidR="000C7DD7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La Collecte Butagaz</w:t>
      </w:r>
      <w:r w:rsidR="00076D97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 </w:t>
      </w:r>
      <w:r w:rsidR="000C7DD7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», </w:t>
      </w:r>
      <w:r w:rsidR="009951DE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une </w:t>
      </w:r>
      <w:r w:rsidR="000C7DD7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démarche </w:t>
      </w:r>
      <w:r w:rsidR="00B61FB5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qui permet de récupérer le</w:t>
      </w:r>
      <w:r w:rsidR="0071234F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s</w:t>
      </w:r>
      <w:r w:rsidR="00B61FB5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</w:t>
      </w:r>
      <w:r w:rsidR="007F0BD1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bouteilles de gaz </w:t>
      </w:r>
      <w:r w:rsidR="0025648F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vides </w:t>
      </w:r>
      <w:r w:rsidR="00B61FB5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et </w:t>
      </w:r>
      <w:r w:rsidR="0071234F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de </w:t>
      </w:r>
      <w:r w:rsidR="00B61FB5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les </w:t>
      </w:r>
      <w:r w:rsidR="0025648F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reconditionn</w:t>
      </w:r>
      <w:r w:rsidR="00B61FB5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er afin qu’elles soient </w:t>
      </w:r>
      <w:r w:rsidR="006E0CC9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réutilisées</w:t>
      </w:r>
      <w:r w:rsidR="00DE0043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, contribu</w:t>
      </w:r>
      <w:r w:rsidR="00B61FB5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ant</w:t>
      </w:r>
      <w:r w:rsidR="00DE0043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ainsi à une meilleure préservation </w:t>
      </w:r>
      <w:r w:rsidR="00B61FB5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des ressources naturelles</w:t>
      </w:r>
      <w:r w:rsidR="00DE0043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.</w:t>
      </w:r>
      <w:r w:rsidR="006E0CC9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</w:t>
      </w:r>
      <w:r w:rsidR="00757E36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Avec </w:t>
      </w:r>
      <w:r w:rsidR="000C7DD7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cette initiative</w:t>
      </w:r>
      <w:r w:rsidR="00BB690B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</w:t>
      </w:r>
      <w:r w:rsidR="00757E36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d’économie circulaire,</w:t>
      </w:r>
      <w:r w:rsidR="00E55FFB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</w:t>
      </w:r>
      <w:r w:rsidR="00966857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Butagaz </w:t>
      </w:r>
      <w:r w:rsidR="0076367B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ambitionne de récupérer </w:t>
      </w:r>
      <w:r w:rsidR="007E47F3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près de </w:t>
      </w:r>
      <w:r w:rsidR="00966857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10 000 bouteilles</w:t>
      </w:r>
      <w:r w:rsidR="0076367B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usagées dès la première année, d</w:t>
      </w:r>
      <w:r w:rsidR="00756C95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ans l</w:t>
      </w:r>
      <w:r w:rsidR="007E47F3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’</w:t>
      </w:r>
      <w:r w:rsidR="00756C95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intention </w:t>
      </w:r>
      <w:r w:rsidR="002A74CD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de réduire le nombre de bouteilles inutilisées et limiter la</w:t>
      </w:r>
      <w:r w:rsidR="006E0CC9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production de bouteilles neuves.</w:t>
      </w:r>
    </w:p>
    <w:p w14:paraId="7285F1B3" w14:textId="77777777" w:rsidR="00285E7F" w:rsidRPr="002A74CD" w:rsidRDefault="00285E7F" w:rsidP="0059774B">
      <w:pPr>
        <w:jc w:val="both"/>
        <w:rPr>
          <w:rFonts w:ascii="Avenir Book" w:hAnsi="Avenir Book" w:cs="Segoe UI"/>
          <w:color w:val="000000" w:themeColor="text1"/>
          <w:sz w:val="22"/>
          <w:szCs w:val="22"/>
          <w:lang w:val="fr-FR"/>
        </w:rPr>
      </w:pPr>
    </w:p>
    <w:p w14:paraId="3145D049" w14:textId="55B422D0" w:rsidR="001431D6" w:rsidRDefault="00EC2095" w:rsidP="001E38C5">
      <w:pPr>
        <w:pStyle w:val="xmsolistparagraph"/>
        <w:spacing w:before="0" w:beforeAutospacing="0" w:after="0" w:afterAutospacing="0"/>
        <w:jc w:val="both"/>
        <w:rPr>
          <w:rFonts w:ascii="Avenir Book" w:hAnsi="Avenir Book"/>
          <w:b/>
          <w:bCs/>
          <w:color w:val="000000" w:themeColor="text1"/>
          <w:sz w:val="22"/>
          <w:szCs w:val="22"/>
          <w:lang w:val="fr-FR"/>
        </w:rPr>
      </w:pPr>
      <w:r>
        <w:rPr>
          <w:rFonts w:ascii="Avenir Book" w:hAnsi="Avenir Book"/>
          <w:b/>
          <w:bCs/>
          <w:color w:val="000000" w:themeColor="text1"/>
          <w:sz w:val="22"/>
          <w:szCs w:val="22"/>
          <w:lang w:val="fr-FR"/>
        </w:rPr>
        <w:t xml:space="preserve">La </w:t>
      </w:r>
      <w:r w:rsidRPr="0059774B">
        <w:rPr>
          <w:rFonts w:ascii="Avenir Book" w:hAnsi="Avenir Book"/>
          <w:b/>
          <w:bCs/>
          <w:i/>
          <w:iCs/>
          <w:color w:val="000000" w:themeColor="text1"/>
          <w:sz w:val="22"/>
          <w:szCs w:val="22"/>
          <w:lang w:val="fr-FR"/>
        </w:rPr>
        <w:t xml:space="preserve">Collecte </w:t>
      </w:r>
      <w:r w:rsidR="00385F61" w:rsidRPr="0059774B">
        <w:rPr>
          <w:rFonts w:ascii="Avenir Book" w:hAnsi="Avenir Book"/>
          <w:b/>
          <w:bCs/>
          <w:i/>
          <w:iCs/>
          <w:color w:val="000000" w:themeColor="text1"/>
          <w:sz w:val="22"/>
          <w:szCs w:val="22"/>
          <w:lang w:val="fr-FR"/>
        </w:rPr>
        <w:t>Butagaz</w:t>
      </w:r>
      <w:r w:rsidR="00385F61">
        <w:rPr>
          <w:rFonts w:ascii="Avenir Book" w:hAnsi="Avenir Book"/>
          <w:b/>
          <w:bCs/>
          <w:color w:val="000000" w:themeColor="text1"/>
          <w:sz w:val="22"/>
          <w:szCs w:val="22"/>
          <w:lang w:val="fr-FR"/>
        </w:rPr>
        <w:t>, une</w:t>
      </w:r>
      <w:r w:rsidR="007312A4">
        <w:rPr>
          <w:rFonts w:ascii="Avenir Book" w:hAnsi="Avenir Book"/>
          <w:b/>
          <w:bCs/>
          <w:color w:val="000000" w:themeColor="text1"/>
          <w:sz w:val="22"/>
          <w:szCs w:val="22"/>
          <w:lang w:val="fr-FR"/>
        </w:rPr>
        <w:t xml:space="preserve"> initiative </w:t>
      </w:r>
      <w:r w:rsidR="00B91CC7">
        <w:rPr>
          <w:rFonts w:ascii="Avenir Book" w:hAnsi="Avenir Book"/>
          <w:b/>
          <w:bCs/>
          <w:color w:val="000000" w:themeColor="text1"/>
          <w:sz w:val="22"/>
          <w:szCs w:val="22"/>
          <w:lang w:val="fr-FR"/>
        </w:rPr>
        <w:t>d</w:t>
      </w:r>
      <w:r w:rsidR="00EE6CEF">
        <w:rPr>
          <w:rFonts w:ascii="Avenir Book" w:hAnsi="Avenir Book"/>
          <w:b/>
          <w:bCs/>
          <w:color w:val="000000" w:themeColor="text1"/>
          <w:sz w:val="22"/>
          <w:szCs w:val="22"/>
          <w:lang w:val="fr-FR"/>
        </w:rPr>
        <w:t>’</w:t>
      </w:r>
      <w:r w:rsidR="00A22699">
        <w:rPr>
          <w:rFonts w:ascii="Avenir Book" w:hAnsi="Avenir Book"/>
          <w:b/>
          <w:bCs/>
          <w:color w:val="000000" w:themeColor="text1"/>
          <w:sz w:val="22"/>
          <w:szCs w:val="22"/>
          <w:lang w:val="fr-FR"/>
        </w:rPr>
        <w:t xml:space="preserve">économie circulaire </w:t>
      </w:r>
      <w:r w:rsidR="007C3357">
        <w:rPr>
          <w:rFonts w:ascii="Avenir Book" w:hAnsi="Avenir Book"/>
          <w:b/>
          <w:bCs/>
          <w:color w:val="000000" w:themeColor="text1"/>
          <w:sz w:val="22"/>
          <w:szCs w:val="22"/>
          <w:lang w:val="fr-FR"/>
        </w:rPr>
        <w:t xml:space="preserve">pour changer </w:t>
      </w:r>
      <w:r w:rsidR="00616AD9">
        <w:rPr>
          <w:rFonts w:ascii="Avenir Book" w:hAnsi="Avenir Book"/>
          <w:b/>
          <w:bCs/>
          <w:color w:val="000000" w:themeColor="text1"/>
          <w:sz w:val="22"/>
          <w:szCs w:val="22"/>
          <w:lang w:val="fr-FR"/>
        </w:rPr>
        <w:t xml:space="preserve">durablement </w:t>
      </w:r>
      <w:r w:rsidR="007C3357">
        <w:rPr>
          <w:rFonts w:ascii="Avenir Book" w:hAnsi="Avenir Book"/>
          <w:b/>
          <w:bCs/>
          <w:color w:val="000000" w:themeColor="text1"/>
          <w:sz w:val="22"/>
          <w:szCs w:val="22"/>
          <w:lang w:val="fr-FR"/>
        </w:rPr>
        <w:t xml:space="preserve">les habitudes de consommation </w:t>
      </w:r>
    </w:p>
    <w:p w14:paraId="76E78EF6" w14:textId="77777777" w:rsidR="00A62B8B" w:rsidRDefault="00A62B8B" w:rsidP="001E38C5">
      <w:pPr>
        <w:pStyle w:val="xmsolistparagraph"/>
        <w:spacing w:before="0" w:beforeAutospacing="0" w:after="0" w:afterAutospacing="0"/>
        <w:jc w:val="both"/>
        <w:rPr>
          <w:rFonts w:ascii="Avenir Book" w:hAnsi="Avenir Book"/>
          <w:b/>
          <w:bCs/>
          <w:color w:val="000000" w:themeColor="text1"/>
          <w:sz w:val="22"/>
          <w:szCs w:val="22"/>
          <w:lang w:val="fr-FR"/>
        </w:rPr>
      </w:pPr>
    </w:p>
    <w:p w14:paraId="2CC5ED45" w14:textId="1150EE07" w:rsidR="00B61FB5" w:rsidRDefault="00285E7F" w:rsidP="00E032C8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venir Book" w:hAnsi="Avenir Book" w:cs="Calibri"/>
          <w:color w:val="000000" w:themeColor="text1"/>
          <w:sz w:val="22"/>
          <w:szCs w:val="22"/>
          <w:lang w:val="fr-FR"/>
        </w:rPr>
      </w:pPr>
      <w:r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Dans un contexte économique incertain, nombreux sont les </w:t>
      </w:r>
      <w:r w:rsidR="00017C7B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particuliers</w:t>
      </w:r>
      <w:r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qui se sont approvisionnés en bouteilles de gaz</w:t>
      </w:r>
      <w:r w:rsidR="00017C7B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. C</w:t>
      </w:r>
      <w:r w:rsidR="008D6C07" w:rsidRPr="00E032C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e phénomène </w:t>
      </w:r>
      <w:r w:rsidR="4B559E3E" w:rsidRPr="271E1C6D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s’est</w:t>
      </w:r>
      <w:r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en effet</w:t>
      </w:r>
      <w:r w:rsidR="4B559E3E" w:rsidRPr="271E1C6D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intensifié</w:t>
      </w:r>
      <w:r w:rsidR="00D50504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</w:t>
      </w:r>
      <w:r w:rsidR="004F55A5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récemment </w:t>
      </w:r>
      <w:r w:rsidR="004B03A9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en raison de</w:t>
      </w:r>
      <w:r w:rsidR="008D6C07" w:rsidRPr="00E032C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</w:t>
      </w:r>
      <w:r w:rsidR="00B61FB5" w:rsidRPr="00E032C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la crise sanitaire</w:t>
      </w:r>
      <w:r w:rsidR="00B61FB5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, puis </w:t>
      </w:r>
      <w:r w:rsidR="00A37AF8">
        <w:rPr>
          <w:rFonts w:ascii="Avenir Book" w:hAnsi="Avenir Book" w:cs="Calibri"/>
          <w:sz w:val="22"/>
          <w:szCs w:val="22"/>
          <w:lang w:val="fr-FR"/>
        </w:rPr>
        <w:t xml:space="preserve">dans un contexte de </w:t>
      </w:r>
      <w:r w:rsidR="008D6C07" w:rsidRPr="00E032C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guerre en Ukraine</w:t>
      </w:r>
      <w:r w:rsidR="001270F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</w:t>
      </w:r>
      <w:r w:rsidR="00017C7B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et </w:t>
      </w:r>
      <w:r w:rsidR="00E844B9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des </w:t>
      </w:r>
      <w:r w:rsidR="00142E95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changements de source</w:t>
      </w:r>
      <w:r w:rsidR="0071234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s</w:t>
      </w:r>
      <w:r w:rsidR="00142E95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d’énergie</w:t>
      </w:r>
      <w:r w:rsidR="0071234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s</w:t>
      </w:r>
      <w:r w:rsidR="00B61FB5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. </w:t>
      </w:r>
    </w:p>
    <w:p w14:paraId="096DACC2" w14:textId="44A09C1D" w:rsidR="00A62B8B" w:rsidRDefault="00B61FB5" w:rsidP="00E032C8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venir Book" w:hAnsi="Avenir Book" w:cs="Calibri"/>
          <w:color w:val="000000" w:themeColor="text1"/>
          <w:sz w:val="22"/>
          <w:szCs w:val="22"/>
          <w:lang w:val="fr-FR"/>
        </w:rPr>
      </w:pPr>
      <w:r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Les</w:t>
      </w:r>
      <w:r w:rsidR="00F83D13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</w:t>
      </w:r>
      <w:r w:rsidR="00017C7B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utilisateurs</w:t>
      </w:r>
      <w:r w:rsidR="00017C7B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</w:t>
      </w:r>
      <w:r w:rsidR="00A62B8B" w:rsidRPr="271E1C6D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n’ont pas toujours le réflexe </w:t>
      </w:r>
      <w:r w:rsid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de</w:t>
      </w:r>
      <w:r w:rsidR="00285E7F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rapporter </w:t>
      </w:r>
      <w:r w:rsid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les bouteilles </w:t>
      </w:r>
      <w:r w:rsidR="00285E7F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lorsqu’elles </w:t>
      </w:r>
      <w:r w:rsid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sont</w:t>
      </w:r>
      <w:r w:rsidR="00285E7F" w:rsidRP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vides</w:t>
      </w:r>
      <w:r w:rsidR="00285E7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, </w:t>
      </w:r>
      <w:r w:rsidR="00017C7B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ni </w:t>
      </w:r>
      <w:r w:rsidR="00625525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l</w:t>
      </w:r>
      <w:r w:rsidR="00B84116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a bonne information sur le</w:t>
      </w:r>
      <w:r w:rsidR="003738C3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processus de </w:t>
      </w:r>
      <w:r w:rsidR="00AF27A0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dé</w:t>
      </w:r>
      <w:r w:rsidR="003738C3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consignation. </w:t>
      </w:r>
    </w:p>
    <w:p w14:paraId="23A2F900" w14:textId="639161B5" w:rsidR="00C425B8" w:rsidRDefault="00C425B8" w:rsidP="00E032C8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venir Book" w:hAnsi="Avenir Book" w:cs="Calibri"/>
          <w:color w:val="000000" w:themeColor="text1"/>
          <w:sz w:val="22"/>
          <w:szCs w:val="22"/>
          <w:lang w:val="fr-FR"/>
        </w:rPr>
      </w:pPr>
      <w:r w:rsidRPr="00C425B8">
        <w:rPr>
          <w:rFonts w:ascii="Avenir Book" w:hAnsi="Avenir Book" w:cs="Calibri"/>
          <w:noProof/>
          <w:color w:val="000000"/>
          <w:sz w:val="22"/>
          <w:szCs w:val="22"/>
          <w:lang w:val="fr-FR"/>
        </w:rPr>
        <w:drawing>
          <wp:anchor distT="0" distB="0" distL="114300" distR="114300" simplePos="0" relativeHeight="251658240" behindDoc="0" locked="0" layoutInCell="1" allowOverlap="1" wp14:anchorId="2ADA9814" wp14:editId="76CC40D5">
            <wp:simplePos x="0" y="0"/>
            <wp:positionH relativeFrom="column">
              <wp:posOffset>-78105</wp:posOffset>
            </wp:positionH>
            <wp:positionV relativeFrom="paragraph">
              <wp:posOffset>183515</wp:posOffset>
            </wp:positionV>
            <wp:extent cx="3083560" cy="1807210"/>
            <wp:effectExtent l="0" t="0" r="2540" b="0"/>
            <wp:wrapSquare wrapText="bothSides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03B2E" w14:textId="09F4C2FB" w:rsidR="00C425B8" w:rsidRDefault="00C425B8" w:rsidP="00E032C8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venir Book" w:hAnsi="Avenir Book" w:cs="Calibri"/>
          <w:color w:val="000000" w:themeColor="text1"/>
          <w:sz w:val="22"/>
          <w:szCs w:val="22"/>
          <w:lang w:val="fr-FR"/>
        </w:rPr>
      </w:pPr>
    </w:p>
    <w:p w14:paraId="5F065D76" w14:textId="410D362C" w:rsidR="00F473F2" w:rsidRDefault="00C10C66" w:rsidP="00E032C8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venir Book" w:hAnsi="Avenir Book" w:cs="Calibri"/>
          <w:color w:val="000000"/>
          <w:sz w:val="22"/>
          <w:szCs w:val="22"/>
          <w:lang w:val="fr-FR"/>
        </w:rPr>
      </w:pPr>
      <w:r w:rsidRPr="0059774B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Pourtant,</w:t>
      </w:r>
      <w:r w:rsidR="00AF27A0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</w:t>
      </w:r>
      <w:r w:rsidR="00A452CF" w:rsidRPr="00177A86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les bouteilles </w:t>
      </w:r>
      <w:r w:rsidR="000667A2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peuvent être </w:t>
      </w:r>
      <w:r w:rsidR="00A452CF" w:rsidRPr="0059774B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reconditionnées de </w:t>
      </w:r>
      <w:r w:rsidR="0071234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très </w:t>
      </w:r>
      <w:r w:rsidR="00A452CF" w:rsidRPr="0059774B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nombreuses foi</w:t>
      </w:r>
      <w:r w:rsidR="00BB7ABF" w:rsidRPr="0059774B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s. </w:t>
      </w:r>
      <w:r w:rsidR="00B61FB5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Avec une </w:t>
      </w:r>
      <w:r w:rsidR="00177A86" w:rsidRPr="0059774B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utilisation intelligente des matériaux</w:t>
      </w:r>
      <w:r w:rsidR="00B61FB5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et des contrôles réguliers</w:t>
      </w:r>
      <w:r w:rsidR="00177A86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, </w:t>
      </w:r>
      <w:r w:rsidR="003E58B0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une b</w:t>
      </w:r>
      <w:r w:rsidR="009B2B71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ou</w:t>
      </w:r>
      <w:r w:rsidR="003E58B0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teille Butagaz </w:t>
      </w:r>
      <w:r w:rsidR="000667A2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est </w:t>
      </w:r>
      <w:r w:rsidR="000667A2" w:rsidRPr="00177A86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conçue </w:t>
      </w:r>
      <w:r w:rsidR="00FF48C4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pour durer dans le temps</w:t>
      </w:r>
      <w:r w:rsidR="000B7F9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, jusqu’à 40 ans</w:t>
      </w:r>
      <w:r w:rsidR="00571313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</w:t>
      </w:r>
      <w:r w:rsidR="00B61FB5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parfois</w:t>
      </w:r>
      <w:r w:rsidR="000B7F9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,</w:t>
      </w:r>
      <w:r w:rsidR="004711B7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</w:t>
      </w:r>
      <w:r w:rsidR="009B2B71">
        <w:rPr>
          <w:rFonts w:ascii="Avenir Book" w:hAnsi="Avenir Book" w:cs="Calibri"/>
          <w:color w:val="000000"/>
          <w:sz w:val="22"/>
          <w:szCs w:val="22"/>
          <w:lang w:val="fr-FR"/>
        </w:rPr>
        <w:t>avant d’être</w:t>
      </w:r>
      <w:r w:rsidR="008D6C07" w:rsidRPr="00E032C8">
        <w:rPr>
          <w:rFonts w:ascii="Avenir Book" w:hAnsi="Avenir Book" w:cs="Calibri"/>
          <w:color w:val="000000"/>
          <w:sz w:val="22"/>
          <w:szCs w:val="22"/>
          <w:lang w:val="fr-FR"/>
        </w:rPr>
        <w:t xml:space="preserve"> </w:t>
      </w:r>
      <w:r w:rsidR="00A452CF" w:rsidRPr="00E032C8">
        <w:rPr>
          <w:rFonts w:ascii="Avenir Book" w:hAnsi="Avenir Book" w:cs="Calibri"/>
          <w:color w:val="000000"/>
          <w:sz w:val="22"/>
          <w:szCs w:val="22"/>
          <w:lang w:val="fr-FR"/>
        </w:rPr>
        <w:t xml:space="preserve">recyclée </w:t>
      </w:r>
      <w:r w:rsidR="00EA2EE5">
        <w:rPr>
          <w:rFonts w:ascii="Avenir Book" w:hAnsi="Avenir Book" w:cs="Calibri"/>
          <w:color w:val="000000"/>
          <w:sz w:val="22"/>
          <w:szCs w:val="22"/>
          <w:lang w:val="fr-FR"/>
        </w:rPr>
        <w:t xml:space="preserve">en </w:t>
      </w:r>
      <w:r w:rsidR="00A452CF" w:rsidRPr="00E032C8">
        <w:rPr>
          <w:rFonts w:ascii="Avenir Book" w:hAnsi="Avenir Book" w:cs="Calibri"/>
          <w:color w:val="000000"/>
          <w:sz w:val="22"/>
          <w:szCs w:val="22"/>
          <w:lang w:val="fr-FR"/>
        </w:rPr>
        <w:t>fin de vie.</w:t>
      </w:r>
      <w:r w:rsidR="00EA2EE5">
        <w:rPr>
          <w:rFonts w:ascii="Avenir Book" w:hAnsi="Avenir Book" w:cs="Calibri"/>
          <w:color w:val="000000"/>
          <w:sz w:val="22"/>
          <w:szCs w:val="22"/>
          <w:lang w:val="fr-FR"/>
        </w:rPr>
        <w:t xml:space="preserve"> </w:t>
      </w:r>
      <w:r w:rsidR="00B61FB5">
        <w:rPr>
          <w:rFonts w:ascii="Avenir Book" w:hAnsi="Avenir Book" w:cs="Calibri"/>
          <w:color w:val="000000"/>
          <w:sz w:val="22"/>
          <w:szCs w:val="22"/>
          <w:lang w:val="fr-FR"/>
        </w:rPr>
        <w:t>Les bouteilles sont renvoyées dans l’un des 15 site</w:t>
      </w:r>
      <w:r w:rsidR="001810C3">
        <w:rPr>
          <w:rFonts w:ascii="Avenir Book" w:hAnsi="Avenir Book" w:cs="Calibri"/>
          <w:color w:val="000000"/>
          <w:sz w:val="22"/>
          <w:szCs w:val="22"/>
          <w:lang w:val="fr-FR"/>
        </w:rPr>
        <w:t>s</w:t>
      </w:r>
      <w:r w:rsidR="00B61FB5">
        <w:rPr>
          <w:rFonts w:ascii="Avenir Book" w:hAnsi="Avenir Book" w:cs="Calibri"/>
          <w:color w:val="000000"/>
          <w:sz w:val="22"/>
          <w:szCs w:val="22"/>
          <w:lang w:val="fr-FR"/>
        </w:rPr>
        <w:t xml:space="preserve"> industriels basés en France pour y être contrôlée</w:t>
      </w:r>
      <w:r w:rsidR="001810C3">
        <w:rPr>
          <w:rFonts w:ascii="Avenir Book" w:hAnsi="Avenir Book" w:cs="Calibri"/>
          <w:color w:val="000000"/>
          <w:sz w:val="22"/>
          <w:szCs w:val="22"/>
          <w:lang w:val="fr-FR"/>
        </w:rPr>
        <w:t>s</w:t>
      </w:r>
      <w:r w:rsidR="00B61FB5">
        <w:rPr>
          <w:rFonts w:ascii="Avenir Book" w:hAnsi="Avenir Book" w:cs="Calibri"/>
          <w:color w:val="000000"/>
          <w:sz w:val="22"/>
          <w:szCs w:val="22"/>
          <w:lang w:val="fr-FR"/>
        </w:rPr>
        <w:t>, réparées si besoin, remplie</w:t>
      </w:r>
      <w:r w:rsidR="001810C3">
        <w:rPr>
          <w:rFonts w:ascii="Avenir Book" w:hAnsi="Avenir Book" w:cs="Calibri"/>
          <w:color w:val="000000"/>
          <w:sz w:val="22"/>
          <w:szCs w:val="22"/>
          <w:lang w:val="fr-FR"/>
        </w:rPr>
        <w:t>s</w:t>
      </w:r>
      <w:r w:rsidR="00B61FB5">
        <w:rPr>
          <w:rFonts w:ascii="Avenir Book" w:hAnsi="Avenir Book" w:cs="Calibri"/>
          <w:color w:val="000000"/>
          <w:sz w:val="22"/>
          <w:szCs w:val="22"/>
          <w:lang w:val="fr-FR"/>
        </w:rPr>
        <w:t xml:space="preserve"> et remises en circulation. </w:t>
      </w:r>
    </w:p>
    <w:p w14:paraId="04A5AE57" w14:textId="5B316952" w:rsidR="00D87FCD" w:rsidRDefault="00D87FCD" w:rsidP="00E032C8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venir Book" w:hAnsi="Avenir Book" w:cs="Calibri"/>
          <w:color w:val="000000"/>
          <w:sz w:val="22"/>
          <w:szCs w:val="22"/>
          <w:lang w:val="fr-FR"/>
        </w:rPr>
      </w:pPr>
    </w:p>
    <w:p w14:paraId="11A2652E" w14:textId="1E1048E4" w:rsidR="00D87FCD" w:rsidRDefault="00D87FCD" w:rsidP="00E032C8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venir Book" w:hAnsi="Avenir Book" w:cs="Calibri"/>
          <w:color w:val="000000"/>
          <w:sz w:val="22"/>
          <w:szCs w:val="22"/>
          <w:lang w:val="fr-FR"/>
        </w:rPr>
      </w:pPr>
    </w:p>
    <w:p w14:paraId="57327C3A" w14:textId="37E24B50" w:rsidR="00C37F6F" w:rsidRDefault="002A4359" w:rsidP="00E032C8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venir Book" w:hAnsi="Avenir Book" w:cs="Calibri"/>
          <w:color w:val="000000"/>
          <w:sz w:val="22"/>
          <w:szCs w:val="22"/>
          <w:lang w:val="fr-FR"/>
        </w:rPr>
      </w:pPr>
      <w:r>
        <w:rPr>
          <w:rFonts w:ascii="Avenir Book" w:hAnsi="Avenir Book" w:cs="Calibri"/>
          <w:color w:val="000000"/>
          <w:sz w:val="22"/>
          <w:szCs w:val="22"/>
          <w:lang w:val="fr-FR"/>
        </w:rPr>
        <w:t>A savoir : l</w:t>
      </w:r>
      <w:r w:rsidR="00D87FCD">
        <w:rPr>
          <w:rFonts w:ascii="Avenir Book" w:hAnsi="Avenir Book" w:cs="Calibri"/>
          <w:color w:val="000000"/>
          <w:sz w:val="22"/>
          <w:szCs w:val="22"/>
          <w:lang w:val="fr-FR"/>
        </w:rPr>
        <w:t xml:space="preserve">a réutilisation </w:t>
      </w:r>
      <w:r>
        <w:rPr>
          <w:rFonts w:ascii="Avenir Book" w:hAnsi="Avenir Book" w:cs="Calibri"/>
          <w:color w:val="000000"/>
          <w:sz w:val="22"/>
          <w:szCs w:val="22"/>
          <w:lang w:val="fr-FR"/>
        </w:rPr>
        <w:t>d’une</w:t>
      </w:r>
      <w:r w:rsidR="00D87FCD">
        <w:rPr>
          <w:rFonts w:ascii="Avenir Book" w:hAnsi="Avenir Book" w:cs="Calibri"/>
          <w:color w:val="000000"/>
          <w:sz w:val="22"/>
          <w:szCs w:val="22"/>
          <w:lang w:val="fr-FR"/>
        </w:rPr>
        <w:t xml:space="preserve"> bouteille permet d’éviter</w:t>
      </w:r>
      <w:r w:rsidR="00C37F6F">
        <w:rPr>
          <w:rFonts w:ascii="Avenir Book" w:hAnsi="Avenir Book" w:cs="Calibri"/>
          <w:color w:val="000000"/>
          <w:sz w:val="22"/>
          <w:szCs w:val="22"/>
          <w:lang w:val="fr-FR"/>
        </w:rPr>
        <w:t xml:space="preserve"> en </w:t>
      </w:r>
      <w:r>
        <w:rPr>
          <w:rFonts w:ascii="Avenir Book" w:hAnsi="Avenir Book" w:cs="Calibri"/>
          <w:color w:val="000000"/>
          <w:sz w:val="22"/>
          <w:szCs w:val="22"/>
          <w:lang w:val="fr-FR"/>
        </w:rPr>
        <w:t>moyenne</w:t>
      </w:r>
      <w:r w:rsidR="00C37F6F">
        <w:rPr>
          <w:rFonts w:ascii="Avenir Book" w:hAnsi="Avenir Book" w:cs="Calibri"/>
          <w:color w:val="000000"/>
          <w:sz w:val="22"/>
          <w:szCs w:val="22"/>
          <w:lang w:val="fr-FR"/>
        </w:rPr>
        <w:t xml:space="preserve"> </w:t>
      </w:r>
      <w:r>
        <w:rPr>
          <w:rFonts w:ascii="Avenir Book" w:hAnsi="Avenir Book" w:cs="Calibri"/>
          <w:color w:val="000000"/>
          <w:sz w:val="22"/>
          <w:szCs w:val="22"/>
          <w:lang w:val="fr-FR"/>
        </w:rPr>
        <w:t xml:space="preserve">1 kg de CO2 </w:t>
      </w:r>
      <w:proofErr w:type="gramStart"/>
      <w:r>
        <w:rPr>
          <w:rFonts w:ascii="Avenir Book" w:hAnsi="Avenir Book" w:cs="Calibri"/>
          <w:color w:val="000000"/>
          <w:sz w:val="22"/>
          <w:szCs w:val="22"/>
          <w:lang w:val="fr-FR"/>
        </w:rPr>
        <w:t>eq</w:t>
      </w:r>
      <w:r w:rsidR="00AA3720" w:rsidRPr="0029102A">
        <w:rPr>
          <w:rFonts w:ascii="Avenir Book" w:hAnsi="Avenir Book" w:cs="Calibri"/>
          <w:color w:val="000000"/>
          <w:sz w:val="22"/>
          <w:szCs w:val="22"/>
          <w:vertAlign w:val="superscript"/>
          <w:lang w:val="fr-FR"/>
        </w:rPr>
        <w:t>(</w:t>
      </w:r>
      <w:proofErr w:type="gramEnd"/>
      <w:r w:rsidR="00AA3720" w:rsidRPr="0029102A">
        <w:rPr>
          <w:rFonts w:ascii="Avenir Book" w:hAnsi="Avenir Book" w:cs="Calibri"/>
          <w:color w:val="000000"/>
          <w:sz w:val="22"/>
          <w:szCs w:val="22"/>
          <w:vertAlign w:val="superscript"/>
          <w:lang w:val="fr-FR"/>
        </w:rPr>
        <w:t>1)</w:t>
      </w:r>
      <w:r>
        <w:rPr>
          <w:rFonts w:ascii="Avenir Book" w:hAnsi="Avenir Book" w:cs="Calibri"/>
          <w:color w:val="000000"/>
          <w:sz w:val="22"/>
          <w:szCs w:val="22"/>
          <w:lang w:val="fr-FR"/>
        </w:rPr>
        <w:t> !</w:t>
      </w:r>
    </w:p>
    <w:p w14:paraId="5B1962CA" w14:textId="77777777" w:rsidR="004F55A5" w:rsidRDefault="004F55A5" w:rsidP="00E032C8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venir Book" w:hAnsi="Avenir Book" w:cs="Calibri"/>
          <w:color w:val="000000"/>
          <w:sz w:val="22"/>
          <w:szCs w:val="22"/>
          <w:lang w:val="fr-FR"/>
        </w:rPr>
      </w:pPr>
    </w:p>
    <w:p w14:paraId="540975E8" w14:textId="6F9A7EE2" w:rsidR="00C51B2B" w:rsidRDefault="00EA2EE5" w:rsidP="00AF27A0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venir Book" w:hAnsi="Avenir Book" w:cs="Calibri"/>
          <w:color w:val="000000" w:themeColor="text1"/>
          <w:sz w:val="22"/>
          <w:szCs w:val="22"/>
          <w:lang w:val="fr-FR"/>
        </w:rPr>
      </w:pPr>
      <w:r>
        <w:rPr>
          <w:rFonts w:ascii="Avenir Book" w:hAnsi="Avenir Book" w:cs="Calibri"/>
          <w:color w:val="000000"/>
          <w:sz w:val="22"/>
          <w:szCs w:val="22"/>
          <w:lang w:val="fr-FR"/>
        </w:rPr>
        <w:lastRenderedPageBreak/>
        <w:t xml:space="preserve">Pour </w:t>
      </w:r>
      <w:r w:rsidR="0090464B">
        <w:rPr>
          <w:rFonts w:ascii="Avenir Book" w:hAnsi="Avenir Book" w:cs="Calibri"/>
          <w:color w:val="000000"/>
          <w:sz w:val="22"/>
          <w:szCs w:val="22"/>
          <w:lang w:val="fr-FR"/>
        </w:rPr>
        <w:t>exploiter pleinement l</w:t>
      </w:r>
      <w:r w:rsidR="004A7EC7">
        <w:rPr>
          <w:rFonts w:ascii="Avenir Book" w:hAnsi="Avenir Book" w:cs="Calibri"/>
          <w:color w:val="000000"/>
          <w:sz w:val="22"/>
          <w:szCs w:val="22"/>
          <w:lang w:val="fr-FR"/>
        </w:rPr>
        <w:t xml:space="preserve">eur </w:t>
      </w:r>
      <w:r w:rsidR="00E06A72">
        <w:rPr>
          <w:rFonts w:ascii="Avenir Book" w:hAnsi="Avenir Book" w:cs="Calibri"/>
          <w:color w:val="000000"/>
          <w:sz w:val="22"/>
          <w:szCs w:val="22"/>
          <w:lang w:val="fr-FR"/>
        </w:rPr>
        <w:t xml:space="preserve">potentiel de </w:t>
      </w:r>
      <w:r w:rsidR="0090464B">
        <w:rPr>
          <w:rFonts w:ascii="Avenir Book" w:hAnsi="Avenir Book" w:cs="Calibri"/>
          <w:color w:val="000000"/>
          <w:sz w:val="22"/>
          <w:szCs w:val="22"/>
          <w:lang w:val="fr-FR"/>
        </w:rPr>
        <w:t>circularité</w:t>
      </w:r>
      <w:r w:rsidR="00F360D5">
        <w:rPr>
          <w:rFonts w:ascii="Avenir Book" w:hAnsi="Avenir Book" w:cs="Calibri"/>
          <w:color w:val="000000"/>
          <w:sz w:val="22"/>
          <w:szCs w:val="22"/>
          <w:lang w:val="fr-FR"/>
        </w:rPr>
        <w:t xml:space="preserve"> et encourager </w:t>
      </w:r>
      <w:r w:rsidR="00F76181">
        <w:rPr>
          <w:rFonts w:ascii="Avenir Book" w:hAnsi="Avenir Book" w:cs="Calibri"/>
          <w:color w:val="000000"/>
          <w:sz w:val="22"/>
          <w:szCs w:val="22"/>
          <w:lang w:val="fr-FR"/>
        </w:rPr>
        <w:t>le reflexe d</w:t>
      </w:r>
      <w:r w:rsidR="004B34CA">
        <w:rPr>
          <w:rFonts w:ascii="Avenir Book" w:hAnsi="Avenir Book" w:cs="Calibri"/>
          <w:color w:val="000000"/>
          <w:sz w:val="22"/>
          <w:szCs w:val="22"/>
          <w:lang w:val="fr-FR"/>
        </w:rPr>
        <w:t xml:space="preserve">u recyclage </w:t>
      </w:r>
      <w:r w:rsidR="00690234">
        <w:rPr>
          <w:rFonts w:ascii="Avenir Book" w:hAnsi="Avenir Book" w:cs="Calibri"/>
          <w:color w:val="000000"/>
          <w:sz w:val="22"/>
          <w:szCs w:val="22"/>
          <w:lang w:val="fr-FR"/>
        </w:rPr>
        <w:t>chez les</w:t>
      </w:r>
      <w:r w:rsidR="004B34CA">
        <w:rPr>
          <w:rFonts w:ascii="Avenir Book" w:hAnsi="Avenir Book" w:cs="Calibri"/>
          <w:color w:val="000000"/>
          <w:sz w:val="22"/>
          <w:szCs w:val="22"/>
          <w:lang w:val="fr-FR"/>
        </w:rPr>
        <w:t xml:space="preserve"> Français</w:t>
      </w:r>
      <w:r w:rsidR="00E320DC">
        <w:rPr>
          <w:rFonts w:ascii="Avenir Book" w:hAnsi="Avenir Book" w:cs="Calibri"/>
          <w:color w:val="000000"/>
          <w:sz w:val="22"/>
          <w:szCs w:val="22"/>
          <w:lang w:val="fr-FR"/>
        </w:rPr>
        <w:t xml:space="preserve">, </w:t>
      </w:r>
      <w:r w:rsidR="00A62B8B" w:rsidRPr="271E1C6D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Butagaz </w:t>
      </w:r>
      <w:r w:rsidR="00C10C66" w:rsidRPr="00E032C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a imaginé</w:t>
      </w:r>
      <w:r w:rsidR="00EC2095" w:rsidRPr="00E032C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une offre pérenne</w:t>
      </w:r>
      <w:r w:rsidR="00C10C66" w:rsidRPr="00E032C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,</w:t>
      </w:r>
      <w:r w:rsidR="00EC2095" w:rsidRPr="00E032C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attractive</w:t>
      </w:r>
      <w:r w:rsidR="004B34CA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et</w:t>
      </w:r>
      <w:r w:rsidR="00C10C66" w:rsidRPr="00E032C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responsable</w:t>
      </w:r>
      <w:r w:rsidR="00424DD6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, dont l’objectif</w:t>
      </w:r>
      <w:r w:rsidR="00A6601E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</w:t>
      </w:r>
      <w:r w:rsidR="00AF27A0" w:rsidRPr="00AF27A0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est de récupérer 10 000 bouteilles dès la première année</w:t>
      </w:r>
      <w:r w:rsidR="004B34CA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. </w:t>
      </w:r>
      <w:r w:rsidR="00A62B8B" w:rsidRPr="00E032C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Depuis le</w:t>
      </w:r>
      <w:r w:rsidR="00EC2095" w:rsidRPr="00E032C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1</w:t>
      </w:r>
      <w:r w:rsidR="00EC2095" w:rsidRPr="00E032C8">
        <w:rPr>
          <w:rFonts w:ascii="Avenir Book" w:hAnsi="Avenir Book" w:cs="Calibri"/>
          <w:color w:val="000000" w:themeColor="text1"/>
          <w:sz w:val="22"/>
          <w:szCs w:val="22"/>
          <w:vertAlign w:val="superscript"/>
          <w:lang w:val="fr-FR"/>
        </w:rPr>
        <w:t>er</w:t>
      </w:r>
      <w:r w:rsidR="00EC2095" w:rsidRPr="00E032C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 janvier 2023,</w:t>
      </w:r>
      <w:r w:rsidR="1550834A" w:rsidRPr="271E1C6D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</w:t>
      </w:r>
      <w:r w:rsidR="00EC2095" w:rsidRPr="00E032C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Butagaz offre jusqu’à 10€</w:t>
      </w:r>
      <w:r w:rsidR="00EC2095" w:rsidRPr="00E032C8">
        <w:rPr>
          <w:rFonts w:ascii="Avenir Book" w:hAnsi="Avenir Book" w:cs="Calibri"/>
          <w:color w:val="000000" w:themeColor="text1"/>
          <w:sz w:val="22"/>
          <w:szCs w:val="22"/>
          <w:vertAlign w:val="superscript"/>
          <w:lang w:val="fr-FR"/>
        </w:rPr>
        <w:t> </w:t>
      </w:r>
      <w:r w:rsidR="00EC2095" w:rsidRPr="00E032C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par bouteille de gaz</w:t>
      </w:r>
      <w:r w:rsidR="009F59B0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, pleine ou vide, </w:t>
      </w:r>
      <w:r w:rsidR="00EC2095" w:rsidRPr="00E032C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rapportée sans contrat de consignation chez </w:t>
      </w:r>
      <w:r w:rsidR="00B61FB5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l’</w:t>
      </w:r>
      <w:r w:rsidR="00EC2095" w:rsidRPr="00E032C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un </w:t>
      </w:r>
      <w:r w:rsidR="00E14F44" w:rsidRPr="271E1C6D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de</w:t>
      </w:r>
      <w:r w:rsidR="277BE232" w:rsidRPr="271E1C6D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s </w:t>
      </w:r>
      <w:r w:rsidR="00E14F44" w:rsidRPr="271E1C6D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14 500 </w:t>
      </w:r>
      <w:r w:rsidR="00EC2095" w:rsidRPr="00E032C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revendeur</w:t>
      </w:r>
      <w:r w:rsidR="00E14F44" w:rsidRPr="271E1C6D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s</w:t>
      </w:r>
      <w:r w:rsidR="00EC2095" w:rsidRPr="00E032C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agréé</w:t>
      </w:r>
      <w:r w:rsidR="00E14F44" w:rsidRPr="271E1C6D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s</w:t>
      </w:r>
      <w:r w:rsidR="00EC2095" w:rsidRPr="00E032C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</w:t>
      </w:r>
      <w:r w:rsidR="00AF27A0" w:rsidRPr="00AF27A0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participants </w:t>
      </w:r>
      <w:r w:rsidR="00E14F44" w:rsidRPr="271E1C6D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partout en France. </w:t>
      </w:r>
    </w:p>
    <w:p w14:paraId="3310123D" w14:textId="77777777" w:rsidR="00C425B8" w:rsidRDefault="00C425B8" w:rsidP="00E032C8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venir Book" w:hAnsi="Avenir Book" w:cs="Calibri"/>
          <w:color w:val="000000" w:themeColor="text1"/>
          <w:sz w:val="22"/>
          <w:szCs w:val="22"/>
          <w:lang w:val="fr-FR"/>
        </w:rPr>
      </w:pPr>
    </w:p>
    <w:p w14:paraId="49154FD5" w14:textId="6CA7FFAA" w:rsidR="00095649" w:rsidRPr="0059774B" w:rsidRDefault="00616AD9" w:rsidP="00E059C4">
      <w:pPr>
        <w:pStyle w:val="xmsolistparagraph"/>
        <w:spacing w:before="0" w:beforeAutospacing="0" w:after="0" w:afterAutospacing="0"/>
        <w:jc w:val="both"/>
        <w:rPr>
          <w:rFonts w:ascii="Avenir Book" w:hAnsi="Avenir Book"/>
          <w:b/>
          <w:bCs/>
          <w:color w:val="000000" w:themeColor="text1"/>
          <w:sz w:val="22"/>
          <w:szCs w:val="22"/>
          <w:lang w:val="fr-FR"/>
        </w:rPr>
      </w:pPr>
      <w:r>
        <w:rPr>
          <w:rFonts w:ascii="Avenir Book" w:hAnsi="Avenir Book"/>
          <w:b/>
          <w:bCs/>
          <w:color w:val="000000"/>
          <w:sz w:val="22"/>
          <w:szCs w:val="22"/>
          <w:lang w:val="fr-FR"/>
        </w:rPr>
        <w:t>Promouvoir des</w:t>
      </w:r>
      <w:r w:rsidR="00CB007D">
        <w:rPr>
          <w:rFonts w:ascii="Avenir Book" w:hAnsi="Avenir Book"/>
          <w:b/>
          <w:bCs/>
          <w:color w:val="000000"/>
          <w:sz w:val="22"/>
          <w:szCs w:val="22"/>
          <w:lang w:val="fr-FR"/>
        </w:rPr>
        <w:t xml:space="preserve"> engagement</w:t>
      </w:r>
      <w:r>
        <w:rPr>
          <w:rFonts w:ascii="Avenir Book" w:hAnsi="Avenir Book"/>
          <w:b/>
          <w:bCs/>
          <w:color w:val="000000"/>
          <w:sz w:val="22"/>
          <w:szCs w:val="22"/>
          <w:lang w:val="fr-FR"/>
        </w:rPr>
        <w:t>s</w:t>
      </w:r>
      <w:r w:rsidR="00CB007D">
        <w:rPr>
          <w:rFonts w:ascii="Avenir Book" w:hAnsi="Avenir Book"/>
          <w:b/>
          <w:bCs/>
          <w:color w:val="000000"/>
          <w:sz w:val="22"/>
          <w:szCs w:val="22"/>
          <w:lang w:val="fr-FR"/>
        </w:rPr>
        <w:t xml:space="preserve"> </w:t>
      </w:r>
      <w:r w:rsidR="00E059C4">
        <w:rPr>
          <w:rFonts w:ascii="Avenir Book" w:hAnsi="Avenir Book"/>
          <w:b/>
          <w:bCs/>
          <w:color w:val="000000"/>
          <w:sz w:val="22"/>
          <w:szCs w:val="22"/>
          <w:lang w:val="fr-FR"/>
        </w:rPr>
        <w:t>environnement</w:t>
      </w:r>
      <w:r>
        <w:rPr>
          <w:rFonts w:ascii="Avenir Book" w:hAnsi="Avenir Book"/>
          <w:b/>
          <w:bCs/>
          <w:color w:val="000000"/>
          <w:sz w:val="22"/>
          <w:szCs w:val="22"/>
          <w:lang w:val="fr-FR"/>
        </w:rPr>
        <w:t>aux</w:t>
      </w:r>
      <w:r w:rsidR="00E059C4">
        <w:rPr>
          <w:rFonts w:ascii="Avenir Book" w:hAnsi="Avenir Book"/>
          <w:b/>
          <w:bCs/>
          <w:color w:val="000000"/>
          <w:sz w:val="22"/>
          <w:szCs w:val="22"/>
          <w:lang w:val="fr-FR"/>
        </w:rPr>
        <w:t xml:space="preserve"> et sociéta</w:t>
      </w:r>
      <w:r>
        <w:rPr>
          <w:rFonts w:ascii="Avenir Book" w:hAnsi="Avenir Book"/>
          <w:b/>
          <w:bCs/>
          <w:color w:val="000000"/>
          <w:sz w:val="22"/>
          <w:szCs w:val="22"/>
          <w:lang w:val="fr-FR"/>
        </w:rPr>
        <w:t>ux</w:t>
      </w:r>
      <w:r w:rsidR="00E059C4">
        <w:rPr>
          <w:rFonts w:ascii="Avenir Book" w:hAnsi="Avenir Book"/>
          <w:b/>
          <w:bCs/>
          <w:color w:val="000000"/>
          <w:sz w:val="22"/>
          <w:szCs w:val="22"/>
          <w:lang w:val="fr-FR"/>
        </w:rPr>
        <w:t xml:space="preserve"> </w:t>
      </w:r>
      <w:r>
        <w:rPr>
          <w:rFonts w:ascii="Avenir Book" w:hAnsi="Avenir Book"/>
          <w:b/>
          <w:bCs/>
          <w:color w:val="000000"/>
          <w:sz w:val="22"/>
          <w:szCs w:val="22"/>
          <w:lang w:val="fr-FR"/>
        </w:rPr>
        <w:t>qui réconcilient le consommateur et le citoyen</w:t>
      </w:r>
    </w:p>
    <w:p w14:paraId="0911091C" w14:textId="7F230C31" w:rsidR="00F21018" w:rsidRDefault="007D2243" w:rsidP="0059774B">
      <w:pPr>
        <w:pStyle w:val="NormalWeb"/>
        <w:jc w:val="both"/>
        <w:rPr>
          <w:rFonts w:ascii="Avenir Book" w:hAnsi="Avenir Book" w:cs="Calibri"/>
          <w:color w:val="000000" w:themeColor="text1"/>
          <w:sz w:val="22"/>
          <w:szCs w:val="22"/>
          <w:lang w:val="fr-FR"/>
        </w:rPr>
      </w:pPr>
      <w:r w:rsidRPr="658789D4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Historiquement présent dans les territoires et engagé dans l’accompagnement des besoins énergétiques de ses clients,</w:t>
      </w:r>
      <w:r w:rsidR="00847D06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</w:t>
      </w:r>
      <w:r w:rsidRPr="658789D4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Butagaz n’a cessé de se réinventer</w:t>
      </w:r>
      <w:r w:rsidR="00076D97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,</w:t>
      </w:r>
      <w:r w:rsidRPr="658789D4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notamment en proposant des </w:t>
      </w:r>
      <w:r w:rsidR="007369BC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solutions </w:t>
      </w:r>
      <w:r w:rsidRPr="658789D4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toujours plus respectueuses de l’environnement. </w:t>
      </w:r>
      <w:r w:rsidR="00B254FD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Avec la conviction que la crédibilité des marques dépend de leur capacité à apporter des réponses pour aligner les enjeux économiques, écologiques et géopolitiques, Butagaz </w:t>
      </w:r>
      <w:r w:rsidR="009A6CD4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multiplie les initiatives durables</w:t>
      </w:r>
      <w:r w:rsidR="009D349A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pour inciter ses clients à consommer moins et mieux</w:t>
      </w:r>
      <w:r w:rsidR="0067534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. Celles-ci sont déployées </w:t>
      </w:r>
      <w:r w:rsidR="00F2101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en cohérence avec </w:t>
      </w:r>
      <w:r w:rsidR="0067534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la</w:t>
      </w:r>
      <w:r w:rsidR="00F2101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politique RSE </w:t>
      </w:r>
      <w:r w:rsidR="0067534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du Groupe, </w:t>
      </w:r>
      <w:r w:rsidR="00F2101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structurée par 4 pilier</w:t>
      </w:r>
      <w:r w:rsidR="0067534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s</w:t>
      </w:r>
      <w:r w:rsidR="00F2101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 :</w:t>
      </w:r>
      <w:r w:rsidR="0067534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</w:t>
      </w:r>
      <w:r w:rsidR="0067534F" w:rsidRPr="008E049C">
        <w:rPr>
          <w:rFonts w:ascii="Avenir Book" w:hAnsi="Avenir Book" w:cstheme="minorBidi"/>
          <w:sz w:val="22"/>
          <w:szCs w:val="22"/>
          <w:lang w:val="fr-FR"/>
        </w:rPr>
        <w:t>l’Éthique, l’Humain, la Planète et le Partage</w:t>
      </w:r>
      <w:r w:rsidR="0067534F">
        <w:rPr>
          <w:rFonts w:ascii="Avenir Book" w:hAnsi="Avenir Book" w:cstheme="minorBidi"/>
          <w:sz w:val="22"/>
          <w:szCs w:val="22"/>
          <w:lang w:val="fr-FR"/>
        </w:rPr>
        <w:t xml:space="preserve">. </w:t>
      </w:r>
    </w:p>
    <w:p w14:paraId="766545E1" w14:textId="1DF7548A" w:rsidR="004A4DD2" w:rsidRPr="004A4DD2" w:rsidRDefault="009A6CD4" w:rsidP="004B1A1B">
      <w:pPr>
        <w:pStyle w:val="NormalWeb"/>
        <w:shd w:val="clear" w:color="auto" w:fill="FFFFFF"/>
        <w:jc w:val="both"/>
        <w:rPr>
          <w:rFonts w:ascii="Avenir Book" w:hAnsi="Avenir Book" w:cs="Calibri"/>
          <w:color w:val="000000" w:themeColor="text1"/>
          <w:sz w:val="22"/>
          <w:szCs w:val="22"/>
          <w:lang w:val="fr-FR"/>
        </w:rPr>
      </w:pPr>
      <w:r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A l’instar de </w:t>
      </w:r>
      <w:r w:rsidRPr="00076D97">
        <w:rPr>
          <w:rFonts w:ascii="Avenir Book" w:hAnsi="Avenir Book" w:cs="Calibri"/>
          <w:i/>
          <w:iCs/>
          <w:color w:val="000000" w:themeColor="text1"/>
          <w:sz w:val="22"/>
          <w:szCs w:val="22"/>
          <w:lang w:val="fr-FR"/>
        </w:rPr>
        <w:t>La Collecte Butagaz</w:t>
      </w:r>
      <w:r w:rsidR="00B125CA" w:rsidRPr="0029102A">
        <w:rPr>
          <w:rFonts w:ascii="Avenir Book" w:hAnsi="Avenir Book" w:cs="Calibri"/>
          <w:i/>
          <w:iCs/>
          <w:color w:val="000000" w:themeColor="text1"/>
          <w:sz w:val="22"/>
          <w:szCs w:val="22"/>
          <w:lang w:val="fr-FR"/>
        </w:rPr>
        <w:t xml:space="preserve">, </w:t>
      </w:r>
      <w:r w:rsidR="00847D06" w:rsidRPr="0029102A">
        <w:rPr>
          <w:rFonts w:ascii="Avenir Book" w:hAnsi="Avenir Book" w:cs="Calibri"/>
          <w:i/>
          <w:iCs/>
          <w:color w:val="000000" w:themeColor="text1"/>
          <w:sz w:val="22"/>
          <w:szCs w:val="22"/>
          <w:lang w:val="fr-FR"/>
        </w:rPr>
        <w:t>d</w:t>
      </w:r>
      <w:r w:rsidR="00A33D09" w:rsidRPr="0029102A">
        <w:rPr>
          <w:rFonts w:ascii="Avenir Book" w:hAnsi="Avenir Book" w:cs="Calibri"/>
          <w:i/>
          <w:iCs/>
          <w:color w:val="000000" w:themeColor="text1"/>
          <w:sz w:val="22"/>
          <w:szCs w:val="22"/>
          <w:lang w:val="fr-FR"/>
        </w:rPr>
        <w:t>es</w:t>
      </w:r>
      <w:r w:rsidR="00847D06" w:rsidRPr="00076D97">
        <w:rPr>
          <w:rFonts w:ascii="Avenir Book" w:hAnsi="Avenir Book" w:cs="Calibri"/>
          <w:i/>
          <w:iCs/>
          <w:color w:val="000000" w:themeColor="text1"/>
          <w:sz w:val="22"/>
          <w:szCs w:val="22"/>
          <w:lang w:val="fr-FR"/>
        </w:rPr>
        <w:t xml:space="preserve"> gaz verts ou des G</w:t>
      </w:r>
      <w:r w:rsidR="00847D06" w:rsidRPr="0029102A">
        <w:rPr>
          <w:rFonts w:ascii="Avenir Book" w:hAnsi="Avenir Book" w:cs="Calibri"/>
          <w:i/>
          <w:iCs/>
          <w:color w:val="000000" w:themeColor="text1"/>
          <w:sz w:val="22"/>
          <w:szCs w:val="22"/>
          <w:lang w:val="fr-FR"/>
        </w:rPr>
        <w:t>ranulés de Bob</w:t>
      </w:r>
      <w:r w:rsidR="00847D06" w:rsidRPr="0029102A">
        <w:rPr>
          <w:rStyle w:val="CommentReference"/>
          <w:lang w:val="fr-FR"/>
        </w:rPr>
        <w:t xml:space="preserve">, </w:t>
      </w:r>
      <w:r w:rsidR="00847D06" w:rsidRPr="00017C7B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B</w:t>
      </w:r>
      <w:r w:rsidR="00847D06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utagaz </w:t>
      </w:r>
      <w:r w:rsidR="00616AD9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défend </w:t>
      </w:r>
      <w:r w:rsidR="004A120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une offre multi-</w:t>
      </w:r>
      <w:r w:rsidR="00D41CA7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énergie </w:t>
      </w:r>
      <w:r w:rsidR="0071234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moins </w:t>
      </w:r>
      <w:r w:rsidR="00D41CA7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carbonée, accessible à tous </w:t>
      </w:r>
      <w:r w:rsidR="00F94E97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en France, </w:t>
      </w:r>
      <w:r w:rsidR="00B860CA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qui</w:t>
      </w:r>
      <w:r w:rsidR="00B435C4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</w:t>
      </w:r>
      <w:r w:rsidR="001314E2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réconcil</w:t>
      </w:r>
      <w:r w:rsidR="00B435C4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ie</w:t>
      </w:r>
      <w:r w:rsidR="001314E2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le consommateur </w:t>
      </w:r>
      <w:r w:rsidR="00DA6768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avec</w:t>
      </w:r>
      <w:r w:rsidR="001314E2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le citoyen</w:t>
      </w:r>
      <w:r w:rsidR="00B860CA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. </w:t>
      </w:r>
      <w:r w:rsidR="004A4DD2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Cela s’est traduit en 2021 par 35 000 clients Butagaz directement accompagnés dans leur transition énergétique.</w:t>
      </w:r>
    </w:p>
    <w:p w14:paraId="766D40C6" w14:textId="5EAECB1D" w:rsidR="007D2243" w:rsidRDefault="000F6CBB" w:rsidP="0059774B">
      <w:pPr>
        <w:pStyle w:val="NormalWeb"/>
        <w:jc w:val="both"/>
        <w:rPr>
          <w:rFonts w:ascii="Avenir Book" w:hAnsi="Avenir Book" w:cs="Calibri"/>
          <w:color w:val="000000" w:themeColor="text1"/>
          <w:sz w:val="22"/>
          <w:szCs w:val="22"/>
          <w:lang w:val="fr-FR"/>
        </w:rPr>
      </w:pPr>
      <w:r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« </w:t>
      </w:r>
      <w:r w:rsidR="009115CA" w:rsidRPr="00076D97">
        <w:rPr>
          <w:rFonts w:ascii="Avenir Book" w:hAnsi="Avenir Book" w:cs="Calibri"/>
          <w:i/>
          <w:iCs/>
          <w:color w:val="000000" w:themeColor="text1"/>
          <w:sz w:val="22"/>
          <w:szCs w:val="22"/>
          <w:lang w:val="fr-FR"/>
        </w:rPr>
        <w:t>Depuis 90 ans, Butagaz n’a cessé de s’adapter aux mutations énergétiques et sociales des Français. Notre maillage territorial est une force</w:t>
      </w:r>
      <w:r w:rsidR="006307EF" w:rsidRPr="00076D97">
        <w:rPr>
          <w:rFonts w:ascii="Avenir Book" w:hAnsi="Avenir Book" w:cs="Calibri"/>
          <w:i/>
          <w:iCs/>
          <w:color w:val="000000" w:themeColor="text1"/>
          <w:sz w:val="22"/>
          <w:szCs w:val="22"/>
          <w:lang w:val="fr-FR"/>
        </w:rPr>
        <w:t xml:space="preserve">, </w:t>
      </w:r>
      <w:r w:rsidR="00940C22" w:rsidRPr="00076D97">
        <w:rPr>
          <w:rFonts w:ascii="Avenir Book" w:hAnsi="Avenir Book" w:cs="Calibri"/>
          <w:i/>
          <w:iCs/>
          <w:color w:val="000000" w:themeColor="text1"/>
          <w:sz w:val="22"/>
          <w:szCs w:val="22"/>
          <w:lang w:val="fr-FR"/>
        </w:rPr>
        <w:t xml:space="preserve">à la fois </w:t>
      </w:r>
      <w:r w:rsidR="006307EF" w:rsidRPr="00076D97">
        <w:rPr>
          <w:rFonts w:ascii="Avenir Book" w:hAnsi="Avenir Book" w:cs="Calibri"/>
          <w:i/>
          <w:iCs/>
          <w:color w:val="000000" w:themeColor="text1"/>
          <w:sz w:val="22"/>
          <w:szCs w:val="22"/>
          <w:lang w:val="fr-FR"/>
        </w:rPr>
        <w:t>marqueur de proximité et de confiance avec nos client</w:t>
      </w:r>
      <w:r w:rsidR="00940C22" w:rsidRPr="00076D97">
        <w:rPr>
          <w:rFonts w:ascii="Avenir Book" w:hAnsi="Avenir Book" w:cs="Calibri"/>
          <w:i/>
          <w:iCs/>
          <w:color w:val="000000" w:themeColor="text1"/>
          <w:sz w:val="22"/>
          <w:szCs w:val="22"/>
          <w:lang w:val="fr-FR"/>
        </w:rPr>
        <w:t>s</w:t>
      </w:r>
      <w:r w:rsidR="00B20E5D" w:rsidRPr="00076D97">
        <w:rPr>
          <w:rFonts w:ascii="Avenir Book" w:hAnsi="Avenir Book" w:cs="Calibri"/>
          <w:i/>
          <w:iCs/>
          <w:color w:val="000000" w:themeColor="text1"/>
          <w:sz w:val="22"/>
          <w:szCs w:val="22"/>
          <w:lang w:val="fr-FR"/>
        </w:rPr>
        <w:t xml:space="preserve">. Notre démarche autour de la consigne </w:t>
      </w:r>
      <w:r w:rsidR="00040746" w:rsidRPr="00076D97">
        <w:rPr>
          <w:rFonts w:ascii="Avenir Book" w:hAnsi="Avenir Book" w:cs="Calibri"/>
          <w:i/>
          <w:iCs/>
          <w:color w:val="000000" w:themeColor="text1"/>
          <w:sz w:val="22"/>
          <w:szCs w:val="22"/>
          <w:lang w:val="fr-FR"/>
        </w:rPr>
        <w:t>représente</w:t>
      </w:r>
      <w:r w:rsidR="00B20E5D" w:rsidRPr="00076D97">
        <w:rPr>
          <w:rFonts w:ascii="Avenir Book" w:hAnsi="Avenir Book" w:cs="Calibri"/>
          <w:i/>
          <w:iCs/>
          <w:color w:val="000000" w:themeColor="text1"/>
          <w:sz w:val="22"/>
          <w:szCs w:val="22"/>
          <w:lang w:val="fr-FR"/>
        </w:rPr>
        <w:t xml:space="preserve"> une nouvelle </w:t>
      </w:r>
      <w:r w:rsidR="00E92A6B" w:rsidRPr="00076D97">
        <w:rPr>
          <w:rFonts w:ascii="Avenir Book" w:hAnsi="Avenir Book" w:cs="Calibri"/>
          <w:i/>
          <w:iCs/>
          <w:color w:val="000000" w:themeColor="text1"/>
          <w:sz w:val="22"/>
          <w:szCs w:val="22"/>
          <w:lang w:val="fr-FR"/>
        </w:rPr>
        <w:t xml:space="preserve">étape concrète </w:t>
      </w:r>
      <w:r w:rsidR="00EC279F" w:rsidRPr="00076D97">
        <w:rPr>
          <w:rFonts w:ascii="Avenir Book" w:hAnsi="Avenir Book" w:cs="Calibri"/>
          <w:i/>
          <w:iCs/>
          <w:color w:val="000000" w:themeColor="text1"/>
          <w:sz w:val="22"/>
          <w:szCs w:val="22"/>
          <w:lang w:val="fr-FR"/>
        </w:rPr>
        <w:t>d</w:t>
      </w:r>
      <w:r w:rsidR="00040746" w:rsidRPr="00076D97">
        <w:rPr>
          <w:rFonts w:ascii="Avenir Book" w:hAnsi="Avenir Book" w:cs="Calibri"/>
          <w:i/>
          <w:iCs/>
          <w:color w:val="000000" w:themeColor="text1"/>
          <w:sz w:val="22"/>
          <w:szCs w:val="22"/>
          <w:lang w:val="fr-FR"/>
        </w:rPr>
        <w:t>ans les</w:t>
      </w:r>
      <w:r w:rsidR="00EC279F" w:rsidRPr="00076D97">
        <w:rPr>
          <w:rFonts w:ascii="Avenir Book" w:hAnsi="Avenir Book" w:cs="Calibri"/>
          <w:i/>
          <w:iCs/>
          <w:color w:val="000000" w:themeColor="text1"/>
          <w:sz w:val="22"/>
          <w:szCs w:val="22"/>
          <w:lang w:val="fr-FR"/>
        </w:rPr>
        <w:t xml:space="preserve"> engagements que nous portons </w:t>
      </w:r>
      <w:r w:rsidR="009115CA" w:rsidRPr="00076D97">
        <w:rPr>
          <w:rFonts w:ascii="Avenir Book" w:hAnsi="Avenir Book" w:cs="Calibri"/>
          <w:i/>
          <w:iCs/>
          <w:color w:val="000000" w:themeColor="text1"/>
          <w:sz w:val="22"/>
          <w:szCs w:val="22"/>
          <w:lang w:val="fr-FR"/>
        </w:rPr>
        <w:t>en faveur d’une transition environnementale collective</w:t>
      </w:r>
      <w:r w:rsidR="00EC279F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 »</w:t>
      </w:r>
      <w:r w:rsidR="001D55F1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, déclare </w:t>
      </w:r>
      <w:r w:rsidR="00847D06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Natacha Cambriels</w:t>
      </w:r>
      <w:r w:rsidR="001D55F1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, </w:t>
      </w:r>
      <w:r w:rsidR="00847D06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Présidente de </w:t>
      </w:r>
      <w:r w:rsidR="001D55F1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>Butagaz</w:t>
      </w:r>
      <w:r w:rsidR="00847D06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 SAS</w:t>
      </w:r>
      <w:r w:rsidR="001D55F1">
        <w:rPr>
          <w:rFonts w:ascii="Avenir Book" w:hAnsi="Avenir Book" w:cs="Calibri"/>
          <w:color w:val="000000" w:themeColor="text1"/>
          <w:sz w:val="22"/>
          <w:szCs w:val="22"/>
          <w:lang w:val="fr-FR"/>
        </w:rPr>
        <w:t xml:space="preserve">. </w:t>
      </w:r>
    </w:p>
    <w:p w14:paraId="25B003A8" w14:textId="77777777" w:rsidR="0098089F" w:rsidRDefault="0098089F" w:rsidP="00971448">
      <w:pPr>
        <w:pStyle w:val="xmsolistparagraph"/>
        <w:spacing w:before="0" w:beforeAutospacing="0" w:after="0" w:afterAutospacing="0"/>
        <w:jc w:val="both"/>
        <w:rPr>
          <w:rFonts w:ascii="Avenir Book" w:hAnsi="Avenir Book" w:cs="Calibri"/>
          <w:color w:val="000000"/>
          <w:sz w:val="22"/>
          <w:szCs w:val="22"/>
          <w:lang w:val="fr-FR"/>
        </w:rPr>
      </w:pPr>
    </w:p>
    <w:tbl>
      <w:tblPr>
        <w:tblStyle w:val="TableGrid"/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350"/>
      </w:tblGrid>
      <w:tr w:rsidR="0098089F" w:rsidRPr="004B1A1B" w14:paraId="09287889" w14:textId="77777777" w:rsidTr="0059774B">
        <w:tc>
          <w:tcPr>
            <w:tcW w:w="9350" w:type="dxa"/>
            <w:shd w:val="clear" w:color="auto" w:fill="DEEAF6"/>
          </w:tcPr>
          <w:p w14:paraId="4938E3E1" w14:textId="2B1587CD" w:rsidR="0098089F" w:rsidRPr="00317879" w:rsidRDefault="0098089F" w:rsidP="0098089F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La durée de l’offre et les conditions de participation à la campagne de </w:t>
            </w:r>
            <w:r w:rsidR="00430024">
              <w:rPr>
                <w:rFonts w:ascii="Avenir Book" w:hAnsi="Avenir Book"/>
                <w:b/>
                <w:bCs/>
                <w:color w:val="000000" w:themeColor="text1"/>
                <w:sz w:val="22"/>
                <w:szCs w:val="22"/>
                <w:lang w:val="fr-FR"/>
              </w:rPr>
              <w:t>C</w:t>
            </w:r>
            <w:r>
              <w:rPr>
                <w:rFonts w:ascii="Avenir Book" w:hAnsi="Avenir Book"/>
                <w:b/>
                <w:bCs/>
                <w:color w:val="000000" w:themeColor="text1"/>
                <w:sz w:val="22"/>
                <w:szCs w:val="22"/>
                <w:lang w:val="fr-FR"/>
              </w:rPr>
              <w:t>ollecte</w:t>
            </w:r>
          </w:p>
          <w:p w14:paraId="5A2CDE34" w14:textId="77777777" w:rsidR="0098089F" w:rsidRDefault="0098089F" w:rsidP="0098089F">
            <w:pPr>
              <w:pStyle w:val="xmsolistparagraph"/>
              <w:spacing w:before="0" w:beforeAutospacing="0" w:after="0" w:afterAutospacing="0"/>
              <w:jc w:val="both"/>
              <w:rPr>
                <w:rFonts w:ascii="Avenir Book" w:hAnsi="Avenir Book" w:cs="Calibri"/>
                <w:color w:val="000000"/>
                <w:sz w:val="22"/>
                <w:szCs w:val="22"/>
                <w:lang w:val="fr-FR"/>
              </w:rPr>
            </w:pPr>
          </w:p>
          <w:p w14:paraId="268B1937" w14:textId="1B7CEC99" w:rsidR="0098089F" w:rsidRDefault="0098089F" w:rsidP="0098089F">
            <w:pPr>
              <w:pStyle w:val="xmsolistparagraph"/>
              <w:spacing w:before="0" w:beforeAutospacing="0" w:after="0" w:afterAutospacing="0"/>
              <w:jc w:val="both"/>
              <w:rPr>
                <w:rFonts w:ascii="Avenir Book" w:hAnsi="Avenir Book"/>
                <w:color w:val="000000" w:themeColor="text1"/>
                <w:sz w:val="22"/>
                <w:szCs w:val="22"/>
                <w:lang w:val="fr-FR"/>
              </w:rPr>
            </w:pPr>
            <w:r w:rsidRPr="001E2130">
              <w:rPr>
                <w:rFonts w:ascii="Avenir Book" w:hAnsi="Avenir Book" w:cs="Calibri"/>
                <w:color w:val="000000"/>
                <w:sz w:val="22"/>
                <w:szCs w:val="22"/>
                <w:lang w:val="fr-FR"/>
              </w:rPr>
              <w:t xml:space="preserve">Lancée </w:t>
            </w:r>
            <w:r w:rsidR="002E2747">
              <w:rPr>
                <w:rFonts w:ascii="Avenir Book" w:hAnsi="Avenir Book" w:cs="Calibri"/>
                <w:color w:val="000000"/>
                <w:sz w:val="22"/>
                <w:szCs w:val="22"/>
                <w:lang w:val="fr-FR"/>
              </w:rPr>
              <w:t>le</w:t>
            </w:r>
            <w:r w:rsidR="002E2747" w:rsidRPr="001E2130">
              <w:rPr>
                <w:rFonts w:ascii="Avenir Book" w:hAnsi="Avenir Book" w:cs="Calibri"/>
                <w:color w:val="000000"/>
                <w:sz w:val="22"/>
                <w:szCs w:val="22"/>
                <w:lang w:val="fr-FR"/>
              </w:rPr>
              <w:t xml:space="preserve"> </w:t>
            </w:r>
            <w:r w:rsidRPr="001E2130">
              <w:rPr>
                <w:rFonts w:ascii="Avenir Book" w:hAnsi="Avenir Book" w:cs="Calibri"/>
                <w:color w:val="000000"/>
                <w:sz w:val="22"/>
                <w:szCs w:val="22"/>
                <w:lang w:val="fr-FR"/>
              </w:rPr>
              <w:t>1</w:t>
            </w:r>
            <w:r w:rsidRPr="001E2130">
              <w:rPr>
                <w:rFonts w:ascii="Avenir Book" w:hAnsi="Avenir Book" w:cs="Calibri"/>
                <w:color w:val="000000"/>
                <w:sz w:val="22"/>
                <w:szCs w:val="22"/>
                <w:vertAlign w:val="superscript"/>
                <w:lang w:val="fr-FR"/>
              </w:rPr>
              <w:t>er</w:t>
            </w:r>
            <w:r w:rsidRPr="001E2130">
              <w:rPr>
                <w:rFonts w:ascii="Avenir Book" w:hAnsi="Avenir Book" w:cs="Calibri"/>
                <w:color w:val="000000"/>
                <w:sz w:val="22"/>
                <w:szCs w:val="22"/>
                <w:lang w:val="fr-FR"/>
              </w:rPr>
              <w:t xml:space="preserve"> janvier 2023, </w:t>
            </w:r>
            <w:r>
              <w:rPr>
                <w:rFonts w:ascii="Avenir Book" w:hAnsi="Avenir Book" w:cs="Calibri"/>
                <w:color w:val="000000"/>
                <w:sz w:val="22"/>
                <w:szCs w:val="22"/>
                <w:lang w:val="fr-FR"/>
              </w:rPr>
              <w:t xml:space="preserve">cette </w:t>
            </w:r>
            <w:r w:rsidRPr="001E2130">
              <w:rPr>
                <w:rFonts w:ascii="Avenir Book" w:hAnsi="Avenir Book"/>
                <w:color w:val="000000" w:themeColor="text1"/>
                <w:sz w:val="22"/>
                <w:szCs w:val="22"/>
                <w:lang w:val="fr-FR"/>
              </w:rPr>
              <w:t>campagne de collecte</w:t>
            </w:r>
            <w:r>
              <w:rPr>
                <w:rFonts w:ascii="Avenir Book" w:hAnsi="Avenir Book"/>
                <w:color w:val="000000" w:themeColor="text1"/>
                <w:sz w:val="22"/>
                <w:szCs w:val="22"/>
                <w:lang w:val="fr-FR"/>
              </w:rPr>
              <w:t xml:space="preserve"> propose une offre de reprise pérenne pour les consommateurs qui </w:t>
            </w:r>
            <w:r w:rsidR="008D4693">
              <w:rPr>
                <w:rFonts w:ascii="Avenir Book" w:hAnsi="Avenir Book"/>
                <w:color w:val="000000" w:themeColor="text1"/>
                <w:sz w:val="22"/>
                <w:szCs w:val="22"/>
                <w:lang w:val="fr-FR"/>
              </w:rPr>
              <w:t>ne disposent pas de</w:t>
            </w:r>
            <w:r>
              <w:rPr>
                <w:rFonts w:ascii="Avenir Book" w:hAnsi="Avenir Book"/>
                <w:color w:val="000000" w:themeColor="text1"/>
                <w:sz w:val="22"/>
                <w:szCs w:val="22"/>
                <w:lang w:val="fr-FR"/>
              </w:rPr>
              <w:t xml:space="preserve"> contrat de consignation. </w:t>
            </w:r>
            <w:r w:rsidR="008D4693">
              <w:rPr>
                <w:rFonts w:ascii="Avenir Book" w:hAnsi="Avenir Book"/>
                <w:color w:val="000000" w:themeColor="text1"/>
                <w:sz w:val="22"/>
                <w:szCs w:val="22"/>
                <w:lang w:val="fr-FR"/>
              </w:rPr>
              <w:t>Dans ces situations</w:t>
            </w:r>
            <w:r>
              <w:rPr>
                <w:rFonts w:ascii="Avenir Book" w:hAnsi="Avenir Book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r w:rsidRPr="00B40C3E">
              <w:rPr>
                <w:rFonts w:ascii="Avenir Book" w:hAnsi="Avenir Book" w:cs="Calibri"/>
                <w:color w:val="000000"/>
                <w:sz w:val="22"/>
                <w:szCs w:val="22"/>
                <w:lang w:val="fr-FR"/>
              </w:rPr>
              <w:t>Butagaz rembourse jusqu’à 10€ par bouteille de marque Butagaz restituée chez l’un de</w:t>
            </w:r>
            <w:r>
              <w:rPr>
                <w:rFonts w:ascii="Avenir Book" w:hAnsi="Avenir Book" w:cs="Calibri"/>
                <w:color w:val="000000"/>
                <w:sz w:val="22"/>
                <w:szCs w:val="22"/>
                <w:lang w:val="fr-FR"/>
              </w:rPr>
              <w:t>s r</w:t>
            </w:r>
            <w:r w:rsidRPr="00B40C3E">
              <w:rPr>
                <w:rFonts w:ascii="Avenir Book" w:hAnsi="Avenir Book" w:cs="Calibri"/>
                <w:color w:val="000000"/>
                <w:sz w:val="22"/>
                <w:szCs w:val="22"/>
                <w:lang w:val="fr-FR"/>
              </w:rPr>
              <w:t xml:space="preserve">evendeurs </w:t>
            </w:r>
            <w:r>
              <w:rPr>
                <w:rFonts w:ascii="Avenir Book" w:hAnsi="Avenir Book" w:cs="Calibri"/>
                <w:color w:val="000000"/>
                <w:sz w:val="22"/>
                <w:szCs w:val="22"/>
                <w:lang w:val="fr-FR"/>
              </w:rPr>
              <w:t>a</w:t>
            </w:r>
            <w:r w:rsidRPr="00B40C3E">
              <w:rPr>
                <w:rFonts w:ascii="Avenir Book" w:hAnsi="Avenir Book" w:cs="Calibri"/>
                <w:color w:val="000000"/>
                <w:sz w:val="22"/>
                <w:szCs w:val="22"/>
                <w:lang w:val="fr-FR"/>
              </w:rPr>
              <w:t>gréés (</w:t>
            </w:r>
            <w:r w:rsidR="008D4693">
              <w:rPr>
                <w:rFonts w:ascii="Avenir Book" w:hAnsi="Avenir Book" w:cs="Calibri"/>
                <w:color w:val="000000"/>
                <w:sz w:val="22"/>
                <w:szCs w:val="22"/>
                <w:lang w:val="fr-FR"/>
              </w:rPr>
              <w:t>Hors</w:t>
            </w:r>
            <w:r w:rsidRPr="00B40C3E">
              <w:rPr>
                <w:rFonts w:ascii="Avenir Book" w:hAnsi="Avenir Book" w:cs="Calibri"/>
                <w:color w:val="000000"/>
                <w:sz w:val="22"/>
                <w:szCs w:val="22"/>
                <w:lang w:val="fr-FR"/>
              </w:rPr>
              <w:t xml:space="preserve"> Butagaz 24/24, Distributeurs Automatiques et Drive).</w:t>
            </w:r>
          </w:p>
          <w:p w14:paraId="41530ABA" w14:textId="77777777" w:rsidR="0098089F" w:rsidRDefault="0098089F" w:rsidP="0098089F">
            <w:pPr>
              <w:pStyle w:val="xmsolistparagraph"/>
              <w:spacing w:before="0" w:beforeAutospacing="0" w:after="0" w:afterAutospacing="0"/>
              <w:rPr>
                <w:rFonts w:ascii="Avenir Book" w:hAnsi="Avenir Book"/>
                <w:color w:val="000000" w:themeColor="text1"/>
                <w:sz w:val="22"/>
                <w:szCs w:val="22"/>
                <w:lang w:val="fr-FR"/>
              </w:rPr>
            </w:pPr>
          </w:p>
          <w:p w14:paraId="29CF60CE" w14:textId="6D3AFFDA" w:rsidR="0098089F" w:rsidRDefault="0098089F" w:rsidP="0098089F">
            <w:pPr>
              <w:pStyle w:val="xmsolistparagraph"/>
              <w:spacing w:before="0" w:beforeAutospacing="0" w:after="0" w:afterAutospacing="0"/>
              <w:rPr>
                <w:rFonts w:ascii="Avenir Book" w:hAnsi="Avenir Book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076D97">
              <w:rPr>
                <w:rFonts w:ascii="Avenir Book" w:hAnsi="Avenir Book"/>
                <w:b/>
                <w:bCs/>
                <w:color w:val="000000" w:themeColor="text1"/>
                <w:sz w:val="22"/>
                <w:szCs w:val="22"/>
                <w:lang w:val="fr-FR"/>
              </w:rPr>
              <w:t>Comment participer ?</w:t>
            </w:r>
          </w:p>
          <w:p w14:paraId="0B763CDE" w14:textId="77777777" w:rsidR="004B1A1B" w:rsidRPr="00076D97" w:rsidRDefault="004B1A1B" w:rsidP="0098089F">
            <w:pPr>
              <w:pStyle w:val="xmsolistparagraph"/>
              <w:spacing w:before="0" w:beforeAutospacing="0" w:after="0" w:afterAutospacing="0"/>
              <w:rPr>
                <w:rFonts w:ascii="Avenir Book" w:hAnsi="Avenir Book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</w:p>
          <w:p w14:paraId="13C19382" w14:textId="6C2E58B9" w:rsidR="0098089F" w:rsidRPr="00B946A2" w:rsidRDefault="0098089F" w:rsidP="0098089F">
            <w:pPr>
              <w:pStyle w:val="xmsolistparagraph"/>
              <w:spacing w:before="0" w:beforeAutospacing="0" w:after="0" w:afterAutospacing="0"/>
              <w:jc w:val="both"/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</w:pPr>
            <w:r w:rsidRPr="00B946A2">
              <w:rPr>
                <w:rFonts w:ascii="Avenir Book" w:hAnsi="Avenir Book"/>
                <w:color w:val="000000" w:themeColor="text1"/>
                <w:sz w:val="22"/>
                <w:szCs w:val="22"/>
                <w:lang w:val="fr-FR"/>
              </w:rPr>
              <w:t xml:space="preserve">Pour bénéficier de l’offre inédite, les clients doivent </w:t>
            </w:r>
            <w:r w:rsidRPr="00C01DD7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>se connecte</w:t>
            </w:r>
            <w:r w:rsidRPr="00B946A2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>r</w:t>
            </w:r>
            <w:r w:rsidRPr="00C01DD7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 xml:space="preserve"> sur </w:t>
            </w:r>
            <w:hyperlink r:id="rId12" w:history="1">
              <w:r w:rsidRPr="008D7955">
                <w:rPr>
                  <w:rStyle w:val="Hyperlink"/>
                  <w:rFonts w:ascii="Avenir Book" w:hAnsi="Avenir Book" w:cs="Calibri"/>
                  <w:sz w:val="22"/>
                  <w:szCs w:val="22"/>
                  <w:lang w:val="fr-FR"/>
                </w:rPr>
                <w:t>maButagaz.fr</w:t>
              </w:r>
            </w:hyperlink>
            <w:r w:rsidRPr="00B946A2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 xml:space="preserve">, compléter </w:t>
            </w:r>
            <w:r w:rsidRPr="00C01DD7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 xml:space="preserve">un formulaire </w:t>
            </w:r>
            <w:r w:rsidRPr="00B946A2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 xml:space="preserve">en indiquant </w:t>
            </w:r>
            <w:r w:rsidRPr="00C01DD7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>les bouteilles de gaz qu’il</w:t>
            </w:r>
            <w:r w:rsidRPr="00B946A2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>s</w:t>
            </w:r>
            <w:r w:rsidRPr="00C01DD7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 xml:space="preserve"> souhaite</w:t>
            </w:r>
            <w:r w:rsidRPr="00B946A2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>nt</w:t>
            </w:r>
            <w:r w:rsidRPr="00C01DD7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 xml:space="preserve"> restituer et sélectionner un revendeur agréé participant. Un bulletin de reprise pré-complété est automatique généré.</w:t>
            </w:r>
          </w:p>
          <w:p w14:paraId="04449F72" w14:textId="12FF76F9" w:rsidR="0098089F" w:rsidRPr="00C01DD7" w:rsidRDefault="0098089F" w:rsidP="0098089F">
            <w:pPr>
              <w:pStyle w:val="xmsolistparagraph"/>
              <w:spacing w:before="0" w:beforeAutospacing="0" w:after="0" w:afterAutospacing="0"/>
              <w:jc w:val="both"/>
              <w:rPr>
                <w:rFonts w:ascii="Avenir Book" w:hAnsi="Avenir Book"/>
                <w:color w:val="000000" w:themeColor="text1"/>
                <w:sz w:val="22"/>
                <w:szCs w:val="22"/>
                <w:lang w:val="fr-FR"/>
              </w:rPr>
            </w:pPr>
            <w:r w:rsidRPr="00B946A2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lastRenderedPageBreak/>
              <w:t xml:space="preserve">Par la suite, ils se rendent </w:t>
            </w:r>
            <w:r w:rsidRPr="00C01DD7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 xml:space="preserve">chez le revendeur sélectionné pour restituer </w:t>
            </w:r>
            <w:r w:rsidRPr="00B946A2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>les</w:t>
            </w:r>
            <w:r w:rsidRPr="00C01DD7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8D7955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>bouteilles en question</w:t>
            </w:r>
            <w:r w:rsidRPr="00B946A2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>,</w:t>
            </w:r>
            <w:r w:rsidRPr="00C01DD7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 xml:space="preserve"> faire tamponner et signer </w:t>
            </w:r>
            <w:r w:rsidRPr="00B946A2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>leu</w:t>
            </w:r>
            <w:r w:rsidR="008D7955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>r</w:t>
            </w:r>
            <w:r w:rsidRPr="00C01DD7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 xml:space="preserve"> bulletin de reprise préalablement imprimé.</w:t>
            </w:r>
          </w:p>
          <w:p w14:paraId="57A59B40" w14:textId="308E8667" w:rsidR="0098089F" w:rsidRPr="00C01DD7" w:rsidRDefault="0098089F" w:rsidP="0098089F">
            <w:pPr>
              <w:jc w:val="both"/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</w:pPr>
            <w:r w:rsidRPr="00C01DD7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 xml:space="preserve">Pour finaliser </w:t>
            </w:r>
            <w:r w:rsidRPr="00B946A2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>la</w:t>
            </w:r>
            <w:r w:rsidRPr="00C01DD7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 xml:space="preserve"> participation et obtenir </w:t>
            </w:r>
            <w:r w:rsidRPr="00B946A2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>leur</w:t>
            </w:r>
            <w:r w:rsidRPr="00C01DD7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 xml:space="preserve"> remboursement, </w:t>
            </w:r>
            <w:r w:rsidRPr="00B946A2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>les</w:t>
            </w:r>
            <w:r w:rsidRPr="00C01DD7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 xml:space="preserve"> client</w:t>
            </w:r>
            <w:r w:rsidRPr="00B946A2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>s transmettent leur</w:t>
            </w:r>
            <w:r w:rsidRPr="00C01DD7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 xml:space="preserve"> bulletin de reprise tamponné et signé par le revendeur</w:t>
            </w:r>
            <w:r w:rsidRPr="00B946A2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 xml:space="preserve"> directement depuis </w:t>
            </w:r>
            <w:r w:rsidR="00AF27A0" w:rsidRPr="00AF27A0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 xml:space="preserve">leur compte </w:t>
            </w:r>
            <w:r w:rsidRPr="00C01DD7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 xml:space="preserve">maButagaz.fr </w:t>
            </w:r>
            <w:r w:rsidRPr="00B946A2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>ou par voie postale. Le r</w:t>
            </w:r>
            <w:r w:rsidRPr="00C01DD7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 xml:space="preserve">emboursement </w:t>
            </w:r>
            <w:r w:rsidRPr="00B946A2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 xml:space="preserve">est </w:t>
            </w:r>
            <w:r w:rsidRPr="00C01DD7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>effectué par virement bancaire dans un délai de 3 semaines maximum</w:t>
            </w:r>
            <w:r w:rsidRPr="00B946A2">
              <w:rPr>
                <w:rFonts w:ascii="Avenir Book" w:hAnsi="Avenir Book" w:cs="Calibri"/>
                <w:color w:val="000000" w:themeColor="text1"/>
                <w:sz w:val="22"/>
                <w:szCs w:val="22"/>
                <w:lang w:val="fr-FR"/>
              </w:rPr>
              <w:t>.</w:t>
            </w:r>
          </w:p>
          <w:p w14:paraId="0741C0FE" w14:textId="77777777" w:rsidR="0098089F" w:rsidRDefault="0098089F" w:rsidP="0098089F">
            <w:pPr>
              <w:pStyle w:val="xmsolistparagraph"/>
              <w:spacing w:before="0" w:beforeAutospacing="0" w:after="0" w:afterAutospacing="0"/>
              <w:rPr>
                <w:rFonts w:ascii="Avenir Book" w:hAnsi="Avenir Book"/>
                <w:color w:val="000000" w:themeColor="text1"/>
                <w:sz w:val="22"/>
                <w:szCs w:val="22"/>
                <w:lang w:val="fr-FR"/>
              </w:rPr>
            </w:pPr>
          </w:p>
          <w:p w14:paraId="0095827B" w14:textId="77777777" w:rsidR="0098089F" w:rsidRDefault="0098089F" w:rsidP="0098089F">
            <w:pPr>
              <w:pStyle w:val="xmsolistparagraph"/>
              <w:spacing w:before="0" w:beforeAutospacing="0" w:after="0" w:afterAutospacing="0"/>
              <w:rPr>
                <w:rFonts w:ascii="Avenir Book" w:hAnsi="Avenir Book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Avenir Book" w:hAnsi="Avenir Book" w:cs="Calibri"/>
                <w:color w:val="000000"/>
                <w:sz w:val="22"/>
                <w:szCs w:val="22"/>
                <w:lang w:val="fr-FR"/>
              </w:rPr>
              <w:t xml:space="preserve">Les modalités de participation sont </w:t>
            </w:r>
            <w:r w:rsidRPr="00B40C3E">
              <w:rPr>
                <w:rFonts w:ascii="Avenir Book" w:hAnsi="Avenir Book" w:cs="Calibri"/>
                <w:color w:val="000000"/>
                <w:sz w:val="22"/>
                <w:szCs w:val="22"/>
                <w:lang w:val="fr-FR"/>
              </w:rPr>
              <w:t xml:space="preserve">consultables sur le site </w:t>
            </w:r>
            <w:hyperlink r:id="rId13" w:history="1">
              <w:r w:rsidRPr="00145844">
                <w:rPr>
                  <w:rStyle w:val="Hyperlink"/>
                  <w:rFonts w:ascii="Avenir Book" w:hAnsi="Avenir Book" w:cs="Calibri"/>
                  <w:sz w:val="22"/>
                  <w:szCs w:val="22"/>
                  <w:lang w:val="fr-FR"/>
                </w:rPr>
                <w:t>maButagaz.fr</w:t>
              </w:r>
            </w:hyperlink>
            <w:r>
              <w:rPr>
                <w:rFonts w:ascii="Avenir Book" w:hAnsi="Avenir Book" w:cs="Calibri"/>
                <w:color w:val="000000"/>
                <w:sz w:val="22"/>
                <w:szCs w:val="22"/>
                <w:lang w:val="fr-FR"/>
              </w:rPr>
              <w:t>.</w:t>
            </w:r>
          </w:p>
          <w:p w14:paraId="352C8CF6" w14:textId="77777777" w:rsidR="0098089F" w:rsidRDefault="0098089F" w:rsidP="00971448">
            <w:pPr>
              <w:pStyle w:val="xmsolistparagraph"/>
              <w:spacing w:before="0" w:beforeAutospacing="0" w:after="0" w:afterAutospacing="0"/>
              <w:jc w:val="both"/>
              <w:rPr>
                <w:rFonts w:ascii="Avenir Book" w:hAnsi="Avenir Book" w:cs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6B031BBE" w14:textId="2926F886" w:rsidR="00D321C1" w:rsidRDefault="00D321C1" w:rsidP="005F13E3">
      <w:pPr>
        <w:rPr>
          <w:lang w:val="fr-FR"/>
        </w:rPr>
      </w:pPr>
    </w:p>
    <w:p w14:paraId="5718F330" w14:textId="0A820E2C" w:rsidR="00AA3720" w:rsidRPr="0029102A" w:rsidRDefault="00AA3720" w:rsidP="005F13E3">
      <w:pPr>
        <w:rPr>
          <w:rStyle w:val="normaltextrun"/>
          <w:rFonts w:ascii="Avenir Book" w:hAnsi="Avenir Book" w:cs="Segoe UI"/>
          <w:sz w:val="18"/>
          <w:szCs w:val="18"/>
          <w:lang w:val="fr-FR"/>
        </w:rPr>
      </w:pPr>
      <w:r w:rsidRPr="006E05FF">
        <w:rPr>
          <w:rFonts w:ascii="Avenir Book" w:hAnsi="Avenir Book" w:cs="Calibri"/>
          <w:color w:val="000000"/>
          <w:sz w:val="22"/>
          <w:szCs w:val="22"/>
          <w:vertAlign w:val="superscript"/>
          <w:lang w:val="fr-FR"/>
        </w:rPr>
        <w:t>(1)</w:t>
      </w:r>
      <w:r>
        <w:rPr>
          <w:rFonts w:ascii="Avenir Book" w:hAnsi="Avenir Book" w:cs="Calibri"/>
          <w:color w:val="000000"/>
          <w:sz w:val="22"/>
          <w:szCs w:val="22"/>
          <w:lang w:val="fr-FR"/>
        </w:rPr>
        <w:t> </w:t>
      </w:r>
      <w:r w:rsidR="00C1449F" w:rsidRPr="0029102A">
        <w:rPr>
          <w:rStyle w:val="normaltextrun"/>
          <w:rFonts w:cs="Segoe UI"/>
          <w:sz w:val="18"/>
          <w:szCs w:val="18"/>
          <w:lang w:val="fr-FR"/>
        </w:rPr>
        <w:t xml:space="preserve">Analyse </w:t>
      </w:r>
      <w:r w:rsidR="00C1449F" w:rsidRPr="0029102A">
        <w:rPr>
          <w:rStyle w:val="normaltextrun"/>
          <w:rFonts w:ascii="Avenir Book" w:hAnsi="Avenir Book" w:cs="Segoe UI"/>
          <w:sz w:val="18"/>
          <w:szCs w:val="18"/>
          <w:lang w:val="fr-FR"/>
        </w:rPr>
        <w:t>du cycle de vie 2019 par EVEA, cabinet de conseil en écoconception.</w:t>
      </w:r>
    </w:p>
    <w:p w14:paraId="058F2483" w14:textId="77777777" w:rsidR="00AA3720" w:rsidRPr="00F5705D" w:rsidRDefault="00AA3720" w:rsidP="005F13E3">
      <w:pPr>
        <w:rPr>
          <w:lang w:val="fr-FR"/>
        </w:rPr>
      </w:pPr>
    </w:p>
    <w:p w14:paraId="63CD36BB" w14:textId="77777777" w:rsidR="00F65530" w:rsidRPr="00F65530" w:rsidRDefault="00F65530" w:rsidP="00F655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  <w:u w:val="single"/>
          <w:shd w:val="clear" w:color="auto" w:fill="FFFFFF"/>
          <w:lang w:val="fr-FR"/>
        </w:rPr>
        <w:t>Contacts presse</w:t>
      </w:r>
      <w:r w:rsidRPr="00F65530">
        <w:rPr>
          <w:rStyle w:val="eop"/>
          <w:rFonts w:ascii="Avenir Book" w:hAnsi="Avenir Book" w:cs="Segoe UI"/>
          <w:color w:val="000000"/>
          <w:sz w:val="20"/>
          <w:szCs w:val="20"/>
          <w:lang w:val="fr-FR"/>
        </w:rPr>
        <w:t> </w:t>
      </w:r>
    </w:p>
    <w:p w14:paraId="52B9A14A" w14:textId="77777777" w:rsidR="00F65530" w:rsidRPr="00F65530" w:rsidRDefault="00F65530" w:rsidP="00F655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  <w:shd w:val="clear" w:color="auto" w:fill="FFFFFF"/>
          <w:lang w:val="fr-FR"/>
        </w:rPr>
        <w:t>Service presse de Butagaz</w:t>
      </w:r>
      <w:r>
        <w:rPr>
          <w:rStyle w:val="normaltextrun"/>
          <w:color w:val="000000"/>
          <w:sz w:val="20"/>
          <w:szCs w:val="20"/>
          <w:shd w:val="clear" w:color="auto" w:fill="FFFFFF"/>
          <w:lang w:val="fr-FR"/>
        </w:rPr>
        <w:t> </w:t>
      </w:r>
      <w:r>
        <w:rPr>
          <w:rStyle w:val="normaltextrun"/>
          <w:rFonts w:ascii="Avenir Book" w:hAnsi="Avenir Book" w:cs="Segoe UI"/>
          <w:color w:val="000000"/>
          <w:sz w:val="20"/>
          <w:szCs w:val="20"/>
          <w:shd w:val="clear" w:color="auto" w:fill="FFFFFF"/>
          <w:lang w:val="fr-FR"/>
        </w:rPr>
        <w:t xml:space="preserve">: </w:t>
      </w:r>
      <w:hyperlink r:id="rId14" w:tgtFrame="_blank" w:history="1">
        <w:r>
          <w:rPr>
            <w:rStyle w:val="normaltextrun"/>
            <w:rFonts w:ascii="Avenir Book" w:hAnsi="Avenir Book" w:cs="Segoe UI"/>
            <w:color w:val="0563C1"/>
            <w:sz w:val="20"/>
            <w:szCs w:val="20"/>
            <w:u w:val="single"/>
            <w:shd w:val="clear" w:color="auto" w:fill="FFFFFF"/>
            <w:lang w:val="fr-FR"/>
          </w:rPr>
          <w:t>Butagaz@elanedelman.com</w:t>
        </w:r>
      </w:hyperlink>
      <w:r w:rsidRPr="00F65530">
        <w:rPr>
          <w:rStyle w:val="eop"/>
          <w:rFonts w:ascii="Avenir Book" w:hAnsi="Avenir Book" w:cs="Segoe UI"/>
          <w:color w:val="0563C1"/>
          <w:sz w:val="20"/>
          <w:szCs w:val="20"/>
          <w:lang w:val="fr-FR"/>
        </w:rPr>
        <w:t> </w:t>
      </w:r>
    </w:p>
    <w:p w14:paraId="366D694D" w14:textId="4FB2B961" w:rsidR="00F65530" w:rsidRPr="00F65530" w:rsidRDefault="00F65530" w:rsidP="00F655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venir Book" w:hAnsi="Avenir Book" w:cs="Segoe UI"/>
          <w:b/>
          <w:bCs/>
          <w:sz w:val="20"/>
          <w:szCs w:val="20"/>
          <w:shd w:val="clear" w:color="auto" w:fill="FFFFFF"/>
          <w:lang w:val="fr-FR"/>
        </w:rPr>
        <w:t>Lynda Gbeblewoo</w:t>
      </w:r>
      <w:r>
        <w:rPr>
          <w:rStyle w:val="normaltextrun"/>
          <w:sz w:val="20"/>
          <w:szCs w:val="20"/>
          <w:shd w:val="clear" w:color="auto" w:fill="FFFFFF"/>
          <w:lang w:val="fr-FR"/>
        </w:rPr>
        <w:t> </w:t>
      </w:r>
      <w:r>
        <w:rPr>
          <w:rStyle w:val="normaltextrun"/>
          <w:rFonts w:ascii="Avenir Book" w:hAnsi="Avenir Book" w:cs="Segoe UI"/>
          <w:sz w:val="20"/>
          <w:szCs w:val="20"/>
          <w:shd w:val="clear" w:color="auto" w:fill="FFFFFF"/>
          <w:lang w:val="fr-FR"/>
        </w:rPr>
        <w:t>: 06.49.</w:t>
      </w:r>
      <w:r>
        <w:rPr>
          <w:rStyle w:val="normaltextrun"/>
          <w:rFonts w:ascii="Avenir Book" w:hAnsi="Avenir Book" w:cs="Segoe UI"/>
          <w:sz w:val="20"/>
          <w:szCs w:val="20"/>
          <w:lang w:val="fr-FR"/>
        </w:rPr>
        <w:t>63.41.58</w:t>
      </w:r>
    </w:p>
    <w:p w14:paraId="1E6D8B83" w14:textId="77777777" w:rsidR="00F65530" w:rsidRPr="00F65530" w:rsidRDefault="00F65530" w:rsidP="00F655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  <w:shd w:val="clear" w:color="auto" w:fill="FFFFFF"/>
          <w:lang w:val="fr-FR"/>
        </w:rPr>
        <w:t xml:space="preserve">Manon </w:t>
      </w:r>
      <w:proofErr w:type="spellStart"/>
      <w:r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  <w:shd w:val="clear" w:color="auto" w:fill="FFFFFF"/>
          <w:lang w:val="fr-FR"/>
        </w:rPr>
        <w:t>Haré</w:t>
      </w:r>
      <w:proofErr w:type="spellEnd"/>
      <w:r>
        <w:rPr>
          <w:rStyle w:val="normaltextrun"/>
          <w:color w:val="000000"/>
          <w:sz w:val="20"/>
          <w:szCs w:val="20"/>
          <w:shd w:val="clear" w:color="auto" w:fill="FFFFFF"/>
          <w:lang w:val="fr-FR"/>
        </w:rPr>
        <w:t> </w:t>
      </w:r>
      <w:r>
        <w:rPr>
          <w:rStyle w:val="normaltextrun"/>
          <w:rFonts w:ascii="Avenir Book" w:hAnsi="Avenir Book" w:cs="Segoe UI"/>
          <w:color w:val="000000"/>
          <w:sz w:val="20"/>
          <w:szCs w:val="20"/>
          <w:shd w:val="clear" w:color="auto" w:fill="FFFFFF"/>
          <w:lang w:val="fr-FR"/>
        </w:rPr>
        <w:t>: 07.82.96.92.39 </w:t>
      </w:r>
      <w:r w:rsidRPr="00F65530">
        <w:rPr>
          <w:rStyle w:val="eop"/>
          <w:rFonts w:ascii="Avenir Book" w:hAnsi="Avenir Book" w:cs="Segoe UI"/>
          <w:color w:val="000000"/>
          <w:sz w:val="20"/>
          <w:szCs w:val="20"/>
          <w:lang w:val="fr-FR"/>
        </w:rPr>
        <w:t> </w:t>
      </w:r>
    </w:p>
    <w:p w14:paraId="6B8DE094" w14:textId="77777777" w:rsidR="00F65530" w:rsidRPr="00F65530" w:rsidRDefault="00F65530" w:rsidP="00F655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F65530">
        <w:rPr>
          <w:rStyle w:val="eop"/>
          <w:rFonts w:ascii="Avenir Book" w:hAnsi="Avenir Book" w:cs="Segoe UI"/>
          <w:color w:val="000000"/>
          <w:sz w:val="20"/>
          <w:szCs w:val="20"/>
          <w:lang w:val="fr-FR"/>
        </w:rPr>
        <w:t> </w:t>
      </w:r>
    </w:p>
    <w:p w14:paraId="3CED6C40" w14:textId="77777777" w:rsidR="00F65530" w:rsidRPr="00F65530" w:rsidRDefault="00F65530" w:rsidP="00F6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venir Book" w:hAnsi="Avenir Book" w:cs="Segoe UI"/>
          <w:b/>
          <w:bCs/>
          <w:sz w:val="18"/>
          <w:szCs w:val="18"/>
          <w:lang w:val="fr-FR"/>
        </w:rPr>
        <w:t>À propos du groupe Butagaz</w:t>
      </w:r>
      <w:r w:rsidRPr="00F65530">
        <w:rPr>
          <w:rStyle w:val="eop"/>
          <w:rFonts w:ascii="Avenir Book" w:hAnsi="Avenir Book" w:cs="Segoe UI"/>
          <w:sz w:val="18"/>
          <w:szCs w:val="18"/>
          <w:lang w:val="fr-FR"/>
        </w:rPr>
        <w:t> </w:t>
      </w:r>
    </w:p>
    <w:p w14:paraId="7B5EAF09" w14:textId="6BF5E36D" w:rsidR="00F65530" w:rsidRPr="00F65530" w:rsidRDefault="00F65530" w:rsidP="00F655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F65530">
        <w:rPr>
          <w:rStyle w:val="scxw70366912"/>
          <w:sz w:val="18"/>
          <w:szCs w:val="18"/>
          <w:lang w:val="fr-FR"/>
        </w:rPr>
        <w:t> </w:t>
      </w:r>
      <w:r w:rsidRPr="00F65530">
        <w:rPr>
          <w:sz w:val="18"/>
          <w:szCs w:val="18"/>
          <w:lang w:val="fr-FR"/>
        </w:rPr>
        <w:br/>
      </w:r>
      <w:r>
        <w:rPr>
          <w:rStyle w:val="normaltextrun"/>
          <w:rFonts w:ascii="Avenir Book" w:hAnsi="Avenir Book" w:cs="Segoe UI"/>
          <w:sz w:val="18"/>
          <w:szCs w:val="18"/>
          <w:lang w:val="fr-FR"/>
        </w:rPr>
        <w:t>Fournisseur multi-énergies et services, le groupe Butagaz a pour mission d’accompagner chaque Français dans sa transition énergétique de proximité, en l’aidant à consommer moins et consommer mieux. Filiale du groupe</w:t>
      </w:r>
      <w:r>
        <w:rPr>
          <w:rStyle w:val="normaltextrun"/>
          <w:rFonts w:ascii="Avenir Book" w:hAnsi="Avenir Book" w:cs="Segoe UI"/>
          <w:b/>
          <w:bCs/>
          <w:sz w:val="18"/>
          <w:szCs w:val="18"/>
          <w:lang w:val="fr-FR"/>
        </w:rPr>
        <w:t xml:space="preserve"> </w:t>
      </w:r>
      <w:hyperlink r:id="rId15" w:tgtFrame="_blank" w:history="1">
        <w:r>
          <w:rPr>
            <w:rStyle w:val="normaltextrun"/>
            <w:rFonts w:ascii="Avenir Book" w:hAnsi="Avenir Book" w:cs="Segoe UI"/>
            <w:color w:val="0563C1"/>
            <w:sz w:val="18"/>
            <w:szCs w:val="18"/>
            <w:u w:val="single"/>
            <w:lang w:val="fr-FR"/>
          </w:rPr>
          <w:t>DCC</w:t>
        </w:r>
      </w:hyperlink>
      <w:r>
        <w:rPr>
          <w:rStyle w:val="normaltextrun"/>
          <w:rFonts w:ascii="Avenir Book" w:hAnsi="Avenir Book" w:cs="Segoe UI"/>
          <w:sz w:val="18"/>
          <w:szCs w:val="18"/>
          <w:lang w:val="fr-FR"/>
        </w:rPr>
        <w:t xml:space="preserve">, il est en France un acteur majeur du gaz liquide (propane et butane) et est également fournisseur de solutions énergétiques vertes et locales : biométhane, biopropane, électricité verte, solaire et granulés de bois. Opérant pour des clients BtoC et </w:t>
      </w:r>
      <w:proofErr w:type="spellStart"/>
      <w:r>
        <w:rPr>
          <w:rStyle w:val="normaltextrun"/>
          <w:rFonts w:ascii="Avenir Book" w:hAnsi="Avenir Book" w:cs="Segoe UI"/>
          <w:sz w:val="18"/>
          <w:szCs w:val="18"/>
          <w:lang w:val="fr-FR"/>
        </w:rPr>
        <w:t>BtoB</w:t>
      </w:r>
      <w:proofErr w:type="spellEnd"/>
      <w:r>
        <w:rPr>
          <w:rStyle w:val="normaltextrun"/>
          <w:rFonts w:ascii="Avenir Book" w:hAnsi="Avenir Book" w:cs="Segoe UI"/>
          <w:sz w:val="18"/>
          <w:szCs w:val="18"/>
          <w:lang w:val="fr-FR"/>
        </w:rPr>
        <w:t xml:space="preserve">, le groupe Butagaz est composé de Gaz de Paris (marque Gaz Européen), Distrinord Gaz, Logigaz Nord, </w:t>
      </w:r>
      <w:proofErr w:type="spellStart"/>
      <w:r>
        <w:rPr>
          <w:rStyle w:val="normaltextrun"/>
          <w:rFonts w:ascii="Avenir Book" w:hAnsi="Avenir Book" w:cs="Segoe UI"/>
          <w:sz w:val="18"/>
          <w:szCs w:val="18"/>
          <w:lang w:val="fr-FR"/>
        </w:rPr>
        <w:t>Gazarmor</w:t>
      </w:r>
      <w:proofErr w:type="spellEnd"/>
      <w:r>
        <w:rPr>
          <w:rStyle w:val="normaltextrun"/>
          <w:rFonts w:ascii="Avenir Book" w:hAnsi="Avenir Book" w:cs="Segoe UI"/>
          <w:sz w:val="18"/>
          <w:szCs w:val="18"/>
          <w:lang w:val="fr-FR"/>
        </w:rPr>
        <w:t xml:space="preserve">, </w:t>
      </w:r>
      <w:proofErr w:type="spellStart"/>
      <w:r>
        <w:rPr>
          <w:rStyle w:val="normaltextrun"/>
          <w:rFonts w:ascii="Avenir Book" w:hAnsi="Avenir Book" w:cs="Segoe UI"/>
          <w:sz w:val="18"/>
          <w:szCs w:val="18"/>
          <w:lang w:val="fr-FR"/>
        </w:rPr>
        <w:t>Proxigaz</w:t>
      </w:r>
      <w:proofErr w:type="spellEnd"/>
      <w:r w:rsidR="008D7955">
        <w:rPr>
          <w:rStyle w:val="normaltextrun"/>
          <w:rFonts w:ascii="Avenir Book" w:hAnsi="Avenir Book" w:cs="Segoe UI"/>
          <w:sz w:val="18"/>
          <w:szCs w:val="18"/>
          <w:lang w:val="fr-FR"/>
        </w:rPr>
        <w:t xml:space="preserve">, </w:t>
      </w:r>
      <w:proofErr w:type="spellStart"/>
      <w:r w:rsidR="008D7955">
        <w:rPr>
          <w:rStyle w:val="normaltextrun"/>
          <w:rFonts w:ascii="Avenir Book" w:hAnsi="Avenir Book" w:cs="Segoe UI"/>
          <w:sz w:val="18"/>
          <w:szCs w:val="18"/>
          <w:lang w:val="fr-FR"/>
        </w:rPr>
        <w:t>Solewa</w:t>
      </w:r>
      <w:proofErr w:type="spellEnd"/>
      <w:r w:rsidR="008D7955">
        <w:rPr>
          <w:rStyle w:val="normaltextrun"/>
          <w:rFonts w:ascii="Avenir Book" w:hAnsi="Avenir Book" w:cs="Segoe UI"/>
          <w:sz w:val="18"/>
          <w:szCs w:val="18"/>
          <w:lang w:val="fr-FR"/>
        </w:rPr>
        <w:t xml:space="preserve">, </w:t>
      </w:r>
      <w:proofErr w:type="spellStart"/>
      <w:r w:rsidR="008D7955">
        <w:rPr>
          <w:rStyle w:val="normaltextrun"/>
          <w:rFonts w:ascii="Avenir Book" w:hAnsi="Avenir Book" w:cs="Segoe UI"/>
          <w:sz w:val="18"/>
          <w:szCs w:val="18"/>
          <w:lang w:val="fr-FR"/>
        </w:rPr>
        <w:t>Soltéa</w:t>
      </w:r>
      <w:proofErr w:type="spellEnd"/>
      <w:r w:rsidR="008D7955">
        <w:rPr>
          <w:rStyle w:val="normaltextrun"/>
          <w:rFonts w:ascii="Avenir Book" w:hAnsi="Avenir Book" w:cs="Segoe UI"/>
          <w:sz w:val="18"/>
          <w:szCs w:val="18"/>
          <w:lang w:val="fr-FR"/>
        </w:rPr>
        <w:t xml:space="preserve">, Sys </w:t>
      </w:r>
      <w:proofErr w:type="spellStart"/>
      <w:r w:rsidR="008D7955">
        <w:rPr>
          <w:rStyle w:val="normaltextrun"/>
          <w:rFonts w:ascii="Avenir Book" w:hAnsi="Avenir Book" w:cs="Segoe UI"/>
          <w:sz w:val="18"/>
          <w:szCs w:val="18"/>
          <w:lang w:val="fr-FR"/>
        </w:rPr>
        <w:t>EnR</w:t>
      </w:r>
      <w:proofErr w:type="spellEnd"/>
      <w:r w:rsidR="003E3DFF">
        <w:rPr>
          <w:rStyle w:val="normaltextrun"/>
          <w:rFonts w:ascii="Avenir Book" w:hAnsi="Avenir Book" w:cs="Segoe UI"/>
          <w:sz w:val="18"/>
          <w:szCs w:val="18"/>
          <w:lang w:val="fr-FR"/>
        </w:rPr>
        <w:t xml:space="preserve">, </w:t>
      </w:r>
      <w:r>
        <w:rPr>
          <w:rStyle w:val="normaltextrun"/>
          <w:rFonts w:ascii="Avenir Book" w:hAnsi="Avenir Book" w:cs="Segoe UI"/>
          <w:sz w:val="18"/>
          <w:szCs w:val="18"/>
          <w:lang w:val="fr-FR"/>
        </w:rPr>
        <w:t>Butagaz à Votre Service</w:t>
      </w:r>
      <w:r w:rsidR="003E3DFF">
        <w:rPr>
          <w:rStyle w:val="normaltextrun"/>
          <w:rFonts w:ascii="Avenir Book" w:hAnsi="Avenir Book" w:cs="Segoe UI"/>
          <w:sz w:val="18"/>
          <w:szCs w:val="18"/>
          <w:lang w:val="fr-FR"/>
        </w:rPr>
        <w:t xml:space="preserve">, </w:t>
      </w:r>
      <w:r w:rsidR="003E3DFF" w:rsidRPr="003E3DFF">
        <w:rPr>
          <w:rStyle w:val="normaltextrun"/>
          <w:rFonts w:ascii="Avenir Book" w:hAnsi="Avenir Book" w:cs="Segoe UI"/>
          <w:sz w:val="18"/>
          <w:szCs w:val="18"/>
          <w:lang w:val="fr-FR"/>
        </w:rPr>
        <w:t xml:space="preserve">Recharge Active Solutions (marque </w:t>
      </w:r>
      <w:proofErr w:type="spellStart"/>
      <w:r w:rsidR="003E3DFF" w:rsidRPr="003E3DFF">
        <w:rPr>
          <w:rStyle w:val="normaltextrun"/>
          <w:rFonts w:ascii="Avenir Book" w:hAnsi="Avenir Book" w:cs="Segoe UI"/>
          <w:sz w:val="18"/>
          <w:szCs w:val="18"/>
          <w:lang w:val="fr-FR"/>
        </w:rPr>
        <w:t>Evoltigo</w:t>
      </w:r>
      <w:proofErr w:type="spellEnd"/>
      <w:r w:rsidR="003E3DFF" w:rsidRPr="003E3DFF">
        <w:rPr>
          <w:rStyle w:val="normaltextrun"/>
          <w:rFonts w:ascii="Avenir Book" w:hAnsi="Avenir Book" w:cs="Segoe UI"/>
          <w:sz w:val="18"/>
          <w:szCs w:val="18"/>
          <w:lang w:val="fr-FR"/>
        </w:rPr>
        <w:t>)</w:t>
      </w:r>
      <w:r w:rsidR="003E3DFF">
        <w:rPr>
          <w:rStyle w:val="normaltextrun"/>
          <w:rFonts w:ascii="Avenir Book" w:hAnsi="Avenir Book" w:cs="Segoe UI"/>
          <w:sz w:val="18"/>
          <w:szCs w:val="18"/>
          <w:lang w:val="fr-FR"/>
        </w:rPr>
        <w:t xml:space="preserve"> et </w:t>
      </w:r>
      <w:proofErr w:type="spellStart"/>
      <w:r w:rsidR="003E3DFF" w:rsidRPr="003E3DFF">
        <w:rPr>
          <w:rStyle w:val="normaltextrun"/>
          <w:rFonts w:ascii="Avenir Book" w:hAnsi="Avenir Book" w:cs="Segoe UI"/>
          <w:sz w:val="18"/>
          <w:szCs w:val="18"/>
          <w:lang w:val="fr-FR"/>
        </w:rPr>
        <w:t>Ekivolt</w:t>
      </w:r>
      <w:proofErr w:type="spellEnd"/>
      <w:r>
        <w:rPr>
          <w:rStyle w:val="normaltextrun"/>
          <w:rFonts w:ascii="Avenir Book" w:hAnsi="Avenir Book" w:cs="Segoe UI"/>
          <w:sz w:val="18"/>
          <w:szCs w:val="18"/>
          <w:lang w:val="fr-FR"/>
        </w:rPr>
        <w:t>. Il est composé de 1 000 collaborateurs présents sur tout le territoire français et représente 1 milliard de chiffre d’affaires.</w:t>
      </w:r>
      <w:r>
        <w:rPr>
          <w:rStyle w:val="normaltextrun"/>
          <w:sz w:val="18"/>
          <w:szCs w:val="18"/>
          <w:lang w:val="fr-FR"/>
        </w:rPr>
        <w:t>  </w:t>
      </w:r>
      <w:r w:rsidRPr="00F65530">
        <w:rPr>
          <w:rStyle w:val="eop"/>
          <w:rFonts w:ascii="Avenir Book" w:hAnsi="Avenir Book" w:cs="Segoe UI"/>
          <w:sz w:val="18"/>
          <w:szCs w:val="18"/>
          <w:lang w:val="fr-FR"/>
        </w:rPr>
        <w:t> </w:t>
      </w:r>
    </w:p>
    <w:p w14:paraId="7A6DD9A9" w14:textId="77777777" w:rsidR="00F65530" w:rsidRPr="00F65530" w:rsidRDefault="00F65530" w:rsidP="00F655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venir Book" w:hAnsi="Avenir Book" w:cs="Segoe UI"/>
          <w:sz w:val="18"/>
          <w:szCs w:val="18"/>
          <w:lang w:val="fr-FR"/>
        </w:rPr>
        <w:t xml:space="preserve">Veillant à agir avec éthique et responsabilité auprès de toutes ses parties prenantes, Butagaz développe une </w:t>
      </w:r>
      <w:hyperlink r:id="rId16" w:tgtFrame="_blank" w:history="1">
        <w:r>
          <w:rPr>
            <w:rStyle w:val="normaltextrun"/>
            <w:rFonts w:ascii="Avenir Book" w:hAnsi="Avenir Book" w:cs="Segoe UI"/>
            <w:color w:val="0563C1"/>
            <w:sz w:val="18"/>
            <w:szCs w:val="18"/>
            <w:u w:val="single"/>
            <w:lang w:val="fr-FR"/>
          </w:rPr>
          <w:t>politique RSE</w:t>
        </w:r>
      </w:hyperlink>
      <w:r>
        <w:rPr>
          <w:rStyle w:val="normaltextrun"/>
          <w:rFonts w:ascii="Avenir Book" w:hAnsi="Avenir Book" w:cs="Segoe UI"/>
          <w:sz w:val="18"/>
          <w:szCs w:val="18"/>
          <w:lang w:val="fr-FR"/>
        </w:rPr>
        <w:t xml:space="preserve"> basée sur quatre piliers (L’Humain, La Planète, L’Éthique, Le Partage) et agit en faveur de la transition énergétique de proximité à travers la </w:t>
      </w:r>
      <w:hyperlink r:id="rId17" w:tgtFrame="_blank" w:history="1">
        <w:r>
          <w:rPr>
            <w:rStyle w:val="normaltextrun"/>
            <w:rFonts w:ascii="Avenir Book" w:hAnsi="Avenir Book" w:cs="Segoe UI"/>
            <w:color w:val="0563C1"/>
            <w:sz w:val="18"/>
            <w:szCs w:val="18"/>
            <w:u w:val="single"/>
            <w:lang w:val="fr-FR"/>
          </w:rPr>
          <w:t>Fondation groupe Butagaz</w:t>
        </w:r>
      </w:hyperlink>
      <w:r>
        <w:rPr>
          <w:rStyle w:val="normaltextrun"/>
          <w:rFonts w:ascii="Avenir Book" w:hAnsi="Avenir Book" w:cs="Segoe UI"/>
          <w:sz w:val="18"/>
          <w:szCs w:val="18"/>
          <w:lang w:val="fr-FR"/>
        </w:rPr>
        <w:t>. Butagaz a obtenu pour la deuxième fois en 2022 la médaille d’or ECOVADIS, ce qui la situe parmi les 1% d'entreprises les plus performantes en matière de RSE dans sa catégorie.</w:t>
      </w:r>
      <w:r>
        <w:rPr>
          <w:rStyle w:val="normaltextrun"/>
          <w:sz w:val="18"/>
          <w:szCs w:val="18"/>
          <w:lang w:val="fr-FR"/>
        </w:rPr>
        <w:t>  </w:t>
      </w:r>
      <w:r w:rsidRPr="00F65530">
        <w:rPr>
          <w:rStyle w:val="eop"/>
          <w:rFonts w:ascii="Avenir Book" w:hAnsi="Avenir Book" w:cs="Segoe UI"/>
          <w:sz w:val="18"/>
          <w:szCs w:val="18"/>
          <w:lang w:val="fr-FR"/>
        </w:rPr>
        <w:t> </w:t>
      </w:r>
    </w:p>
    <w:p w14:paraId="63443016" w14:textId="77777777" w:rsidR="00F65530" w:rsidRPr="00F65530" w:rsidRDefault="00F65530" w:rsidP="00F655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venir Book" w:hAnsi="Avenir Book" w:cs="Segoe UI"/>
          <w:sz w:val="18"/>
          <w:szCs w:val="18"/>
          <w:lang w:val="fr-FR"/>
        </w:rPr>
        <w:t>Ce sont près de 5 millions de clients qui font aujourd’hui confiance à Butagaz, et 93 % d’entre eux se déclarent satisfaits*. D’ailleurs, Butagaz a obtenu le label «</w:t>
      </w:r>
      <w:r>
        <w:rPr>
          <w:rStyle w:val="normaltextrun"/>
          <w:sz w:val="18"/>
          <w:szCs w:val="18"/>
          <w:lang w:val="fr-FR"/>
        </w:rPr>
        <w:t> </w:t>
      </w:r>
      <w:r>
        <w:rPr>
          <w:rStyle w:val="normaltextrun"/>
          <w:rFonts w:ascii="Avenir Book" w:hAnsi="Avenir Book" w:cs="Segoe UI"/>
          <w:sz w:val="18"/>
          <w:szCs w:val="18"/>
          <w:lang w:val="fr-FR"/>
        </w:rPr>
        <w:t>Marque Préférée des Français**, et son Service Client a reçu la certification « AFRC</w:t>
      </w:r>
      <w:r>
        <w:rPr>
          <w:rStyle w:val="normaltextrun"/>
          <w:sz w:val="18"/>
          <w:szCs w:val="18"/>
          <w:lang w:val="fr-FR"/>
        </w:rPr>
        <w:t> </w:t>
      </w:r>
      <w:r>
        <w:rPr>
          <w:rStyle w:val="normaltextrun"/>
          <w:rFonts w:ascii="Avenir Book" w:hAnsi="Avenir Book" w:cs="Segoe UI"/>
          <w:sz w:val="18"/>
          <w:szCs w:val="18"/>
          <w:lang w:val="fr-FR"/>
        </w:rPr>
        <w:t>Relation Client France</w:t>
      </w:r>
      <w:r>
        <w:rPr>
          <w:rStyle w:val="normaltextrun"/>
          <w:sz w:val="18"/>
          <w:szCs w:val="18"/>
          <w:lang w:val="fr-FR"/>
        </w:rPr>
        <w:t> </w:t>
      </w:r>
      <w:r>
        <w:rPr>
          <w:rStyle w:val="normaltextrun"/>
          <w:rFonts w:ascii="Avenir Book" w:hAnsi="Avenir Book" w:cs="Segoe UI"/>
          <w:sz w:val="18"/>
          <w:szCs w:val="18"/>
          <w:lang w:val="fr-FR"/>
        </w:rPr>
        <w:t>» qui valide et conforte son choix stratégique d’être totalement implanté en France.</w:t>
      </w:r>
      <w:r>
        <w:rPr>
          <w:rStyle w:val="normaltextrun"/>
          <w:sz w:val="18"/>
          <w:szCs w:val="18"/>
          <w:lang w:val="fr-FR"/>
        </w:rPr>
        <w:t>  </w:t>
      </w:r>
      <w:r w:rsidRPr="00F65530">
        <w:rPr>
          <w:rStyle w:val="eop"/>
          <w:rFonts w:ascii="Avenir Book" w:hAnsi="Avenir Book" w:cs="Segoe UI"/>
          <w:sz w:val="18"/>
          <w:szCs w:val="18"/>
          <w:lang w:val="fr-FR"/>
        </w:rPr>
        <w:t> </w:t>
      </w:r>
    </w:p>
    <w:p w14:paraId="49F5BA65" w14:textId="77777777" w:rsidR="00F65530" w:rsidRPr="00F65530" w:rsidRDefault="00F65530" w:rsidP="00F655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venir Book" w:hAnsi="Avenir Book" w:cs="Segoe UI"/>
          <w:sz w:val="18"/>
          <w:szCs w:val="18"/>
          <w:lang w:val="fr-FR"/>
        </w:rPr>
        <w:t xml:space="preserve">Pour plus d’informations : </w:t>
      </w:r>
      <w:hyperlink r:id="rId18" w:tgtFrame="_blank" w:history="1">
        <w:r>
          <w:rPr>
            <w:rStyle w:val="normaltextrun"/>
            <w:rFonts w:ascii="Avenir Book" w:hAnsi="Avenir Book" w:cs="Segoe UI"/>
            <w:color w:val="0563C1"/>
            <w:sz w:val="18"/>
            <w:szCs w:val="18"/>
            <w:u w:val="single"/>
            <w:lang w:val="fr-FR"/>
          </w:rPr>
          <w:t>https://www.butagaz.fr/</w:t>
        </w:r>
      </w:hyperlink>
      <w:r>
        <w:rPr>
          <w:rStyle w:val="normaltextrun"/>
          <w:sz w:val="18"/>
          <w:szCs w:val="18"/>
          <w:lang w:val="fr-FR"/>
        </w:rPr>
        <w:t> </w:t>
      </w:r>
      <w:r>
        <w:rPr>
          <w:rStyle w:val="normaltextrun"/>
          <w:rFonts w:ascii="Avenir Book" w:hAnsi="Avenir Book" w:cs="Segoe UI"/>
          <w:sz w:val="18"/>
          <w:szCs w:val="18"/>
          <w:lang w:val="fr-FR"/>
        </w:rPr>
        <w:t xml:space="preserve"> – Suivez notre actualité sur Twitter : </w:t>
      </w:r>
      <w:hyperlink r:id="rId19" w:tgtFrame="_blank" w:history="1">
        <w:r>
          <w:rPr>
            <w:rStyle w:val="normaltextrun"/>
            <w:rFonts w:ascii="Avenir Book" w:hAnsi="Avenir Book" w:cs="Segoe UI"/>
            <w:color w:val="0563C1"/>
            <w:sz w:val="18"/>
            <w:szCs w:val="18"/>
            <w:u w:val="single"/>
            <w:lang w:val="fr-FR"/>
          </w:rPr>
          <w:t>@BUTAGAZ</w:t>
        </w:r>
      </w:hyperlink>
      <w:r>
        <w:rPr>
          <w:rStyle w:val="normaltextrun"/>
          <w:sz w:val="18"/>
          <w:szCs w:val="18"/>
          <w:lang w:val="fr-FR"/>
        </w:rPr>
        <w:t> </w:t>
      </w:r>
      <w:r w:rsidRPr="00F65530">
        <w:rPr>
          <w:rStyle w:val="eop"/>
          <w:rFonts w:ascii="Avenir Book" w:hAnsi="Avenir Book" w:cs="Segoe UI"/>
          <w:sz w:val="18"/>
          <w:szCs w:val="18"/>
          <w:lang w:val="fr-FR"/>
        </w:rPr>
        <w:t> </w:t>
      </w:r>
    </w:p>
    <w:p w14:paraId="72FC9EF0" w14:textId="77777777" w:rsidR="00F65530" w:rsidRPr="00F65530" w:rsidRDefault="00F65530" w:rsidP="00F655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F65530">
        <w:rPr>
          <w:rStyle w:val="eop"/>
          <w:rFonts w:ascii="Avenir Book" w:hAnsi="Avenir Book" w:cs="Segoe UI"/>
          <w:sz w:val="18"/>
          <w:szCs w:val="18"/>
          <w:lang w:val="fr-FR"/>
        </w:rPr>
        <w:t> </w:t>
      </w:r>
    </w:p>
    <w:p w14:paraId="606A4CC1" w14:textId="77777777" w:rsidR="00F65530" w:rsidRPr="00F65530" w:rsidRDefault="00F65530" w:rsidP="00F655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venir Book" w:hAnsi="Avenir Book" w:cs="Segoe UI"/>
          <w:i/>
          <w:iCs/>
          <w:sz w:val="18"/>
          <w:szCs w:val="18"/>
          <w:lang w:val="fr-FR"/>
        </w:rPr>
        <w:t>*</w:t>
      </w:r>
      <w:r>
        <w:rPr>
          <w:rStyle w:val="normaltextrun"/>
          <w:rFonts w:ascii="Avenir Book" w:hAnsi="Avenir Book" w:cs="Segoe UI"/>
          <w:color w:val="000000"/>
          <w:sz w:val="18"/>
          <w:szCs w:val="18"/>
          <w:lang w:val="fr-FR"/>
        </w:rPr>
        <w:t xml:space="preserve"> Étude BVA réalisée auprès de 4 655 clients Butagaz du 1er février au 4 mars 2022</w:t>
      </w:r>
      <w:r>
        <w:rPr>
          <w:rStyle w:val="normaltextrun"/>
          <w:rFonts w:ascii="Avenir Book" w:hAnsi="Avenir Book" w:cs="Segoe UI"/>
          <w:sz w:val="18"/>
          <w:szCs w:val="18"/>
          <w:lang w:val="fr-FR"/>
        </w:rPr>
        <w:t>.</w:t>
      </w:r>
      <w:r>
        <w:rPr>
          <w:rStyle w:val="normaltextrun"/>
          <w:sz w:val="18"/>
          <w:szCs w:val="18"/>
          <w:lang w:val="fr-FR"/>
        </w:rPr>
        <w:t>  </w:t>
      </w:r>
      <w:r w:rsidRPr="00F65530">
        <w:rPr>
          <w:rStyle w:val="eop"/>
          <w:rFonts w:ascii="Avenir Book" w:hAnsi="Avenir Book" w:cs="Segoe UI"/>
          <w:sz w:val="18"/>
          <w:szCs w:val="18"/>
          <w:lang w:val="fr-FR"/>
        </w:rPr>
        <w:t> </w:t>
      </w:r>
    </w:p>
    <w:p w14:paraId="690F73C8" w14:textId="77777777" w:rsidR="00F65530" w:rsidRDefault="00F65530" w:rsidP="00F655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  <w:sz w:val="18"/>
          <w:szCs w:val="18"/>
          <w:lang w:val="fr-FR"/>
        </w:rPr>
        <w:t>** Dans les catégories gaz en bouteille et en citerne (Kantar Profiles. Octobre 2021)</w:t>
      </w:r>
      <w:r>
        <w:rPr>
          <w:rStyle w:val="normaltextrun"/>
          <w:sz w:val="18"/>
          <w:szCs w:val="18"/>
          <w:lang w:val="fr-FR"/>
        </w:rPr>
        <w:t> </w:t>
      </w:r>
      <w:r>
        <w:rPr>
          <w:rStyle w:val="eop"/>
          <w:rFonts w:ascii="Avenir Book" w:hAnsi="Avenir Book" w:cs="Segoe UI"/>
          <w:sz w:val="18"/>
          <w:szCs w:val="18"/>
        </w:rPr>
        <w:t> </w:t>
      </w:r>
    </w:p>
    <w:p w14:paraId="26241591" w14:textId="77777777" w:rsidR="00FB7899" w:rsidRPr="00FB7899" w:rsidRDefault="00FB7899" w:rsidP="00FB7899">
      <w:pPr>
        <w:rPr>
          <w:rFonts w:ascii="Calibri" w:eastAsia="Calibri" w:hAnsi="Calibri" w:cs="Calibri"/>
          <w:color w:val="000000" w:themeColor="text1"/>
          <w:lang w:val="fr-FR"/>
        </w:rPr>
      </w:pPr>
    </w:p>
    <w:sectPr w:rsidR="00FB7899" w:rsidRPr="00FB7899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8958" w14:textId="77777777" w:rsidR="00347AE5" w:rsidRDefault="00347AE5" w:rsidP="00287FE9">
      <w:r>
        <w:separator/>
      </w:r>
    </w:p>
  </w:endnote>
  <w:endnote w:type="continuationSeparator" w:id="0">
    <w:p w14:paraId="2C2AA68D" w14:textId="77777777" w:rsidR="00347AE5" w:rsidRDefault="00347AE5" w:rsidP="00287FE9">
      <w:r>
        <w:continuationSeparator/>
      </w:r>
    </w:p>
  </w:endnote>
  <w:endnote w:type="continuationNotice" w:id="1">
    <w:p w14:paraId="051E4337" w14:textId="77777777" w:rsidR="00347AE5" w:rsidRDefault="00347A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Calibri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345A" w14:textId="77777777" w:rsidR="00347AE5" w:rsidRDefault="00347AE5" w:rsidP="00287FE9">
      <w:r>
        <w:separator/>
      </w:r>
    </w:p>
  </w:footnote>
  <w:footnote w:type="continuationSeparator" w:id="0">
    <w:p w14:paraId="15DD3DB2" w14:textId="77777777" w:rsidR="00347AE5" w:rsidRDefault="00347AE5" w:rsidP="00287FE9">
      <w:r>
        <w:continuationSeparator/>
      </w:r>
    </w:p>
  </w:footnote>
  <w:footnote w:type="continuationNotice" w:id="1">
    <w:p w14:paraId="56242751" w14:textId="77777777" w:rsidR="00347AE5" w:rsidRDefault="00347A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ADBD" w14:textId="5A944B7D" w:rsidR="00287FE9" w:rsidRPr="00076D97" w:rsidRDefault="00076D97" w:rsidP="00287FE9">
    <w:pPr>
      <w:pStyle w:val="Header"/>
      <w:rPr>
        <w:b/>
        <w:bCs/>
      </w:rPr>
    </w:pPr>
    <w:r>
      <w:rPr>
        <w:b/>
        <w:bCs/>
        <w:noProof/>
      </w:rPr>
      <w:drawing>
        <wp:inline distT="0" distB="0" distL="0" distR="0" wp14:anchorId="51451915" wp14:editId="074C3C91">
          <wp:extent cx="1302327" cy="608031"/>
          <wp:effectExtent l="0" t="0" r="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67" cy="611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1745"/>
    <w:multiLevelType w:val="hybridMultilevel"/>
    <w:tmpl w:val="2558F438"/>
    <w:lvl w:ilvl="0" w:tplc="BF4A1E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70DA9"/>
    <w:multiLevelType w:val="hybridMultilevel"/>
    <w:tmpl w:val="71F68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4182"/>
    <w:multiLevelType w:val="multilevel"/>
    <w:tmpl w:val="9380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121AB"/>
    <w:multiLevelType w:val="multilevel"/>
    <w:tmpl w:val="BFFE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BC1D0B"/>
    <w:multiLevelType w:val="hybridMultilevel"/>
    <w:tmpl w:val="D2FED232"/>
    <w:lvl w:ilvl="0" w:tplc="4FC6C668">
      <w:start w:val="1"/>
      <w:numFmt w:val="decimal"/>
      <w:lvlText w:val="%1."/>
      <w:lvlJc w:val="left"/>
      <w:pPr>
        <w:ind w:left="720" w:hanging="360"/>
      </w:pPr>
    </w:lvl>
    <w:lvl w:ilvl="1" w:tplc="3BC2DFEA">
      <w:start w:val="1"/>
      <w:numFmt w:val="lowerLetter"/>
      <w:lvlText w:val="%2."/>
      <w:lvlJc w:val="left"/>
      <w:pPr>
        <w:ind w:left="1440" w:hanging="360"/>
      </w:pPr>
    </w:lvl>
    <w:lvl w:ilvl="2" w:tplc="9788E062">
      <w:start w:val="1"/>
      <w:numFmt w:val="lowerRoman"/>
      <w:lvlText w:val="%3."/>
      <w:lvlJc w:val="right"/>
      <w:pPr>
        <w:ind w:left="2160" w:hanging="180"/>
      </w:pPr>
    </w:lvl>
    <w:lvl w:ilvl="3" w:tplc="BAE8DF16">
      <w:start w:val="1"/>
      <w:numFmt w:val="decimal"/>
      <w:lvlText w:val="%4."/>
      <w:lvlJc w:val="left"/>
      <w:pPr>
        <w:ind w:left="2880" w:hanging="360"/>
      </w:pPr>
    </w:lvl>
    <w:lvl w:ilvl="4" w:tplc="F7DEB3E8">
      <w:start w:val="1"/>
      <w:numFmt w:val="lowerLetter"/>
      <w:lvlText w:val="%5."/>
      <w:lvlJc w:val="left"/>
      <w:pPr>
        <w:ind w:left="3600" w:hanging="360"/>
      </w:pPr>
    </w:lvl>
    <w:lvl w:ilvl="5" w:tplc="3F028104">
      <w:start w:val="1"/>
      <w:numFmt w:val="lowerRoman"/>
      <w:lvlText w:val="%6."/>
      <w:lvlJc w:val="right"/>
      <w:pPr>
        <w:ind w:left="4320" w:hanging="180"/>
      </w:pPr>
    </w:lvl>
    <w:lvl w:ilvl="6" w:tplc="1422B484">
      <w:start w:val="1"/>
      <w:numFmt w:val="decimal"/>
      <w:lvlText w:val="%7."/>
      <w:lvlJc w:val="left"/>
      <w:pPr>
        <w:ind w:left="5040" w:hanging="360"/>
      </w:pPr>
    </w:lvl>
    <w:lvl w:ilvl="7" w:tplc="C9AA19EE">
      <w:start w:val="1"/>
      <w:numFmt w:val="lowerLetter"/>
      <w:lvlText w:val="%8."/>
      <w:lvlJc w:val="left"/>
      <w:pPr>
        <w:ind w:left="5760" w:hanging="360"/>
      </w:pPr>
    </w:lvl>
    <w:lvl w:ilvl="8" w:tplc="2A72A81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0416C"/>
    <w:multiLevelType w:val="multilevel"/>
    <w:tmpl w:val="F7CC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1642702">
    <w:abstractNumId w:val="4"/>
  </w:num>
  <w:num w:numId="2" w16cid:durableId="1661545991">
    <w:abstractNumId w:val="3"/>
  </w:num>
  <w:num w:numId="3" w16cid:durableId="1519194637">
    <w:abstractNumId w:val="1"/>
  </w:num>
  <w:num w:numId="4" w16cid:durableId="1446735836">
    <w:abstractNumId w:val="2"/>
  </w:num>
  <w:num w:numId="5" w16cid:durableId="949161896">
    <w:abstractNumId w:val="5"/>
  </w:num>
  <w:num w:numId="6" w16cid:durableId="28593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F49AB7"/>
    <w:rsid w:val="000114AC"/>
    <w:rsid w:val="00013BE1"/>
    <w:rsid w:val="00017C7B"/>
    <w:rsid w:val="00030F0F"/>
    <w:rsid w:val="000331AD"/>
    <w:rsid w:val="00033594"/>
    <w:rsid w:val="00040746"/>
    <w:rsid w:val="000444F7"/>
    <w:rsid w:val="00052972"/>
    <w:rsid w:val="000667A2"/>
    <w:rsid w:val="00072383"/>
    <w:rsid w:val="00076B95"/>
    <w:rsid w:val="00076D97"/>
    <w:rsid w:val="000859AE"/>
    <w:rsid w:val="0009417F"/>
    <w:rsid w:val="000946B5"/>
    <w:rsid w:val="00095649"/>
    <w:rsid w:val="000B404B"/>
    <w:rsid w:val="000B5A47"/>
    <w:rsid w:val="000B78BF"/>
    <w:rsid w:val="000B7F98"/>
    <w:rsid w:val="000C20B9"/>
    <w:rsid w:val="000C22DD"/>
    <w:rsid w:val="000C7DD7"/>
    <w:rsid w:val="000D03E9"/>
    <w:rsid w:val="000D2C36"/>
    <w:rsid w:val="000D3DF3"/>
    <w:rsid w:val="000D40A1"/>
    <w:rsid w:val="000D47EF"/>
    <w:rsid w:val="000D4CAE"/>
    <w:rsid w:val="000F1240"/>
    <w:rsid w:val="000F6CBB"/>
    <w:rsid w:val="000F71F0"/>
    <w:rsid w:val="0010121F"/>
    <w:rsid w:val="00110A43"/>
    <w:rsid w:val="00111DD5"/>
    <w:rsid w:val="0012201B"/>
    <w:rsid w:val="0012294E"/>
    <w:rsid w:val="001246B1"/>
    <w:rsid w:val="001270FF"/>
    <w:rsid w:val="001314E2"/>
    <w:rsid w:val="00142E95"/>
    <w:rsid w:val="001431D6"/>
    <w:rsid w:val="001441B7"/>
    <w:rsid w:val="00145844"/>
    <w:rsid w:val="00146FF8"/>
    <w:rsid w:val="00153DC3"/>
    <w:rsid w:val="001541EE"/>
    <w:rsid w:val="00166E26"/>
    <w:rsid w:val="00177A86"/>
    <w:rsid w:val="00180346"/>
    <w:rsid w:val="001810C3"/>
    <w:rsid w:val="00197399"/>
    <w:rsid w:val="001A645D"/>
    <w:rsid w:val="001A6D63"/>
    <w:rsid w:val="001B1A2E"/>
    <w:rsid w:val="001B6618"/>
    <w:rsid w:val="001C0F4B"/>
    <w:rsid w:val="001C79F5"/>
    <w:rsid w:val="001D2741"/>
    <w:rsid w:val="001D3474"/>
    <w:rsid w:val="001D4CC9"/>
    <w:rsid w:val="001D55F1"/>
    <w:rsid w:val="001E07C9"/>
    <w:rsid w:val="001E2130"/>
    <w:rsid w:val="001E38C5"/>
    <w:rsid w:val="001F097E"/>
    <w:rsid w:val="001F0BC5"/>
    <w:rsid w:val="00207FB7"/>
    <w:rsid w:val="00211237"/>
    <w:rsid w:val="00211B5A"/>
    <w:rsid w:val="00224C3C"/>
    <w:rsid w:val="0023106F"/>
    <w:rsid w:val="002450CD"/>
    <w:rsid w:val="0025648F"/>
    <w:rsid w:val="00271858"/>
    <w:rsid w:val="002817C3"/>
    <w:rsid w:val="00281B8D"/>
    <w:rsid w:val="0028263A"/>
    <w:rsid w:val="00285E7F"/>
    <w:rsid w:val="00287FE9"/>
    <w:rsid w:val="0029102A"/>
    <w:rsid w:val="002924C9"/>
    <w:rsid w:val="00295410"/>
    <w:rsid w:val="002A154B"/>
    <w:rsid w:val="002A384A"/>
    <w:rsid w:val="002A4359"/>
    <w:rsid w:val="002A6FEC"/>
    <w:rsid w:val="002A74CD"/>
    <w:rsid w:val="002C69F2"/>
    <w:rsid w:val="002D02AB"/>
    <w:rsid w:val="002E0FC3"/>
    <w:rsid w:val="002E2747"/>
    <w:rsid w:val="003077FB"/>
    <w:rsid w:val="00310F58"/>
    <w:rsid w:val="00311EF7"/>
    <w:rsid w:val="00317879"/>
    <w:rsid w:val="0033223C"/>
    <w:rsid w:val="003344AD"/>
    <w:rsid w:val="0033702A"/>
    <w:rsid w:val="0034053D"/>
    <w:rsid w:val="00343EED"/>
    <w:rsid w:val="00347AE5"/>
    <w:rsid w:val="00360CDC"/>
    <w:rsid w:val="00362093"/>
    <w:rsid w:val="003652D7"/>
    <w:rsid w:val="00366558"/>
    <w:rsid w:val="00372C72"/>
    <w:rsid w:val="003738C3"/>
    <w:rsid w:val="00381CA6"/>
    <w:rsid w:val="00382685"/>
    <w:rsid w:val="00385F61"/>
    <w:rsid w:val="00386D3B"/>
    <w:rsid w:val="003870CB"/>
    <w:rsid w:val="0039230B"/>
    <w:rsid w:val="00392DEF"/>
    <w:rsid w:val="003951B2"/>
    <w:rsid w:val="00395838"/>
    <w:rsid w:val="003A7A5C"/>
    <w:rsid w:val="003D236F"/>
    <w:rsid w:val="003E3DFF"/>
    <w:rsid w:val="003E58B0"/>
    <w:rsid w:val="003F0F34"/>
    <w:rsid w:val="003F6F84"/>
    <w:rsid w:val="00402DB1"/>
    <w:rsid w:val="004157E0"/>
    <w:rsid w:val="00421D81"/>
    <w:rsid w:val="00424DD6"/>
    <w:rsid w:val="00427710"/>
    <w:rsid w:val="00430024"/>
    <w:rsid w:val="00430C65"/>
    <w:rsid w:val="0043592D"/>
    <w:rsid w:val="00441571"/>
    <w:rsid w:val="00447525"/>
    <w:rsid w:val="004616AB"/>
    <w:rsid w:val="00461741"/>
    <w:rsid w:val="00465E01"/>
    <w:rsid w:val="004667F5"/>
    <w:rsid w:val="004711B7"/>
    <w:rsid w:val="00494754"/>
    <w:rsid w:val="004A09BA"/>
    <w:rsid w:val="004A120F"/>
    <w:rsid w:val="004A41BB"/>
    <w:rsid w:val="004A4DD2"/>
    <w:rsid w:val="004A7EC7"/>
    <w:rsid w:val="004B03A9"/>
    <w:rsid w:val="004B1A1B"/>
    <w:rsid w:val="004B2DB8"/>
    <w:rsid w:val="004B34CA"/>
    <w:rsid w:val="004C7C49"/>
    <w:rsid w:val="004D1B6B"/>
    <w:rsid w:val="004D2D3F"/>
    <w:rsid w:val="004E33FD"/>
    <w:rsid w:val="004F55A5"/>
    <w:rsid w:val="004F7391"/>
    <w:rsid w:val="005133A4"/>
    <w:rsid w:val="00524298"/>
    <w:rsid w:val="005276D5"/>
    <w:rsid w:val="005358F0"/>
    <w:rsid w:val="005424A7"/>
    <w:rsid w:val="005444C0"/>
    <w:rsid w:val="005466E4"/>
    <w:rsid w:val="0055005C"/>
    <w:rsid w:val="00552225"/>
    <w:rsid w:val="00561439"/>
    <w:rsid w:val="005704BA"/>
    <w:rsid w:val="00571313"/>
    <w:rsid w:val="00576C07"/>
    <w:rsid w:val="00577CE2"/>
    <w:rsid w:val="00577E4F"/>
    <w:rsid w:val="00590F54"/>
    <w:rsid w:val="00595AEC"/>
    <w:rsid w:val="0059774B"/>
    <w:rsid w:val="005A0600"/>
    <w:rsid w:val="005B101B"/>
    <w:rsid w:val="005B5AE6"/>
    <w:rsid w:val="005C3E07"/>
    <w:rsid w:val="005C3EDA"/>
    <w:rsid w:val="005D1CDF"/>
    <w:rsid w:val="005D3ACF"/>
    <w:rsid w:val="005D4163"/>
    <w:rsid w:val="005E5A96"/>
    <w:rsid w:val="005F13E3"/>
    <w:rsid w:val="005F5DDE"/>
    <w:rsid w:val="00606D5A"/>
    <w:rsid w:val="0061215F"/>
    <w:rsid w:val="00612527"/>
    <w:rsid w:val="00616AD9"/>
    <w:rsid w:val="00620D42"/>
    <w:rsid w:val="00625525"/>
    <w:rsid w:val="006307EF"/>
    <w:rsid w:val="0064702F"/>
    <w:rsid w:val="00650F3E"/>
    <w:rsid w:val="00654027"/>
    <w:rsid w:val="00656D48"/>
    <w:rsid w:val="00667CF4"/>
    <w:rsid w:val="0067534F"/>
    <w:rsid w:val="00675B21"/>
    <w:rsid w:val="00676372"/>
    <w:rsid w:val="0068348A"/>
    <w:rsid w:val="00690234"/>
    <w:rsid w:val="0069053A"/>
    <w:rsid w:val="006935F9"/>
    <w:rsid w:val="006A56F4"/>
    <w:rsid w:val="006A5852"/>
    <w:rsid w:val="006B55F8"/>
    <w:rsid w:val="006C0F84"/>
    <w:rsid w:val="006D2FC2"/>
    <w:rsid w:val="006D4233"/>
    <w:rsid w:val="006D62A9"/>
    <w:rsid w:val="006E0CC9"/>
    <w:rsid w:val="006E5578"/>
    <w:rsid w:val="006E6DCF"/>
    <w:rsid w:val="006F2834"/>
    <w:rsid w:val="006F4E0A"/>
    <w:rsid w:val="00704F64"/>
    <w:rsid w:val="00705218"/>
    <w:rsid w:val="00707443"/>
    <w:rsid w:val="00711F6F"/>
    <w:rsid w:val="0071234F"/>
    <w:rsid w:val="00712D82"/>
    <w:rsid w:val="007305D9"/>
    <w:rsid w:val="007312A4"/>
    <w:rsid w:val="0073529D"/>
    <w:rsid w:val="007369BC"/>
    <w:rsid w:val="0074013D"/>
    <w:rsid w:val="007428A9"/>
    <w:rsid w:val="00743032"/>
    <w:rsid w:val="0075566E"/>
    <w:rsid w:val="00756C95"/>
    <w:rsid w:val="00757504"/>
    <w:rsid w:val="00757E36"/>
    <w:rsid w:val="007631E5"/>
    <w:rsid w:val="0076367B"/>
    <w:rsid w:val="00764963"/>
    <w:rsid w:val="00764BC5"/>
    <w:rsid w:val="00766480"/>
    <w:rsid w:val="007720FE"/>
    <w:rsid w:val="0077743F"/>
    <w:rsid w:val="00780229"/>
    <w:rsid w:val="00785DAB"/>
    <w:rsid w:val="00785F27"/>
    <w:rsid w:val="007923EE"/>
    <w:rsid w:val="00795FB7"/>
    <w:rsid w:val="007C3357"/>
    <w:rsid w:val="007C6A30"/>
    <w:rsid w:val="007D2243"/>
    <w:rsid w:val="007E47F3"/>
    <w:rsid w:val="007E5E34"/>
    <w:rsid w:val="007F0893"/>
    <w:rsid w:val="007F0BD1"/>
    <w:rsid w:val="007F23BD"/>
    <w:rsid w:val="00805753"/>
    <w:rsid w:val="00817D4E"/>
    <w:rsid w:val="00826990"/>
    <w:rsid w:val="008357E8"/>
    <w:rsid w:val="00840CFF"/>
    <w:rsid w:val="00842108"/>
    <w:rsid w:val="00845B52"/>
    <w:rsid w:val="00847D06"/>
    <w:rsid w:val="0085766E"/>
    <w:rsid w:val="008631AF"/>
    <w:rsid w:val="00875435"/>
    <w:rsid w:val="00883FB1"/>
    <w:rsid w:val="00892B15"/>
    <w:rsid w:val="00894077"/>
    <w:rsid w:val="008A2315"/>
    <w:rsid w:val="008B167B"/>
    <w:rsid w:val="008B7FEF"/>
    <w:rsid w:val="008C374D"/>
    <w:rsid w:val="008C4D56"/>
    <w:rsid w:val="008D4693"/>
    <w:rsid w:val="008D596F"/>
    <w:rsid w:val="008D6C07"/>
    <w:rsid w:val="008D7955"/>
    <w:rsid w:val="008E049C"/>
    <w:rsid w:val="008F14CB"/>
    <w:rsid w:val="008F520E"/>
    <w:rsid w:val="0090087D"/>
    <w:rsid w:val="0090464B"/>
    <w:rsid w:val="00905300"/>
    <w:rsid w:val="00911441"/>
    <w:rsid w:val="009115CA"/>
    <w:rsid w:val="009150E3"/>
    <w:rsid w:val="00916A60"/>
    <w:rsid w:val="0092067D"/>
    <w:rsid w:val="009243E3"/>
    <w:rsid w:val="00926F40"/>
    <w:rsid w:val="00934C38"/>
    <w:rsid w:val="00940C22"/>
    <w:rsid w:val="00943A81"/>
    <w:rsid w:val="009522CE"/>
    <w:rsid w:val="00952C96"/>
    <w:rsid w:val="00955F03"/>
    <w:rsid w:val="00961FAE"/>
    <w:rsid w:val="00962D5D"/>
    <w:rsid w:val="00962E4F"/>
    <w:rsid w:val="00965DEF"/>
    <w:rsid w:val="00966857"/>
    <w:rsid w:val="00971448"/>
    <w:rsid w:val="0098089F"/>
    <w:rsid w:val="00992E6F"/>
    <w:rsid w:val="009951DE"/>
    <w:rsid w:val="009A166D"/>
    <w:rsid w:val="009A4E3F"/>
    <w:rsid w:val="009A6CD4"/>
    <w:rsid w:val="009B2B71"/>
    <w:rsid w:val="009B7F74"/>
    <w:rsid w:val="009C3D85"/>
    <w:rsid w:val="009C515C"/>
    <w:rsid w:val="009D349A"/>
    <w:rsid w:val="009D403D"/>
    <w:rsid w:val="009F59B0"/>
    <w:rsid w:val="009F6537"/>
    <w:rsid w:val="00A00F62"/>
    <w:rsid w:val="00A0242A"/>
    <w:rsid w:val="00A05DF6"/>
    <w:rsid w:val="00A12CCC"/>
    <w:rsid w:val="00A22699"/>
    <w:rsid w:val="00A22D02"/>
    <w:rsid w:val="00A26EE3"/>
    <w:rsid w:val="00A273A1"/>
    <w:rsid w:val="00A33D09"/>
    <w:rsid w:val="00A355CE"/>
    <w:rsid w:val="00A37AF8"/>
    <w:rsid w:val="00A42BAB"/>
    <w:rsid w:val="00A452CF"/>
    <w:rsid w:val="00A547D4"/>
    <w:rsid w:val="00A62045"/>
    <w:rsid w:val="00A62774"/>
    <w:rsid w:val="00A62B8B"/>
    <w:rsid w:val="00A62DF3"/>
    <w:rsid w:val="00A6601E"/>
    <w:rsid w:val="00A83ADE"/>
    <w:rsid w:val="00A85D9F"/>
    <w:rsid w:val="00A87B2F"/>
    <w:rsid w:val="00A931EA"/>
    <w:rsid w:val="00AA3720"/>
    <w:rsid w:val="00AA4811"/>
    <w:rsid w:val="00AB24FA"/>
    <w:rsid w:val="00AC3642"/>
    <w:rsid w:val="00AD5B46"/>
    <w:rsid w:val="00AD5CED"/>
    <w:rsid w:val="00AE558C"/>
    <w:rsid w:val="00AE67AE"/>
    <w:rsid w:val="00AF27A0"/>
    <w:rsid w:val="00AF7B02"/>
    <w:rsid w:val="00B03913"/>
    <w:rsid w:val="00B05251"/>
    <w:rsid w:val="00B1240E"/>
    <w:rsid w:val="00B125CA"/>
    <w:rsid w:val="00B146EF"/>
    <w:rsid w:val="00B15133"/>
    <w:rsid w:val="00B16894"/>
    <w:rsid w:val="00B20E5D"/>
    <w:rsid w:val="00B254FD"/>
    <w:rsid w:val="00B40C3E"/>
    <w:rsid w:val="00B435C4"/>
    <w:rsid w:val="00B46EAD"/>
    <w:rsid w:val="00B52A50"/>
    <w:rsid w:val="00B61FB5"/>
    <w:rsid w:val="00B6514C"/>
    <w:rsid w:val="00B67B17"/>
    <w:rsid w:val="00B67BF2"/>
    <w:rsid w:val="00B71E36"/>
    <w:rsid w:val="00B81CD7"/>
    <w:rsid w:val="00B84116"/>
    <w:rsid w:val="00B860CA"/>
    <w:rsid w:val="00B91CC7"/>
    <w:rsid w:val="00B91FF2"/>
    <w:rsid w:val="00B92A2E"/>
    <w:rsid w:val="00B93306"/>
    <w:rsid w:val="00B946A2"/>
    <w:rsid w:val="00B94D8A"/>
    <w:rsid w:val="00BA2238"/>
    <w:rsid w:val="00BA4FEC"/>
    <w:rsid w:val="00BA5AE3"/>
    <w:rsid w:val="00BB1D3B"/>
    <w:rsid w:val="00BB1F4C"/>
    <w:rsid w:val="00BB690B"/>
    <w:rsid w:val="00BB7ABF"/>
    <w:rsid w:val="00BC4BB5"/>
    <w:rsid w:val="00BD2FB2"/>
    <w:rsid w:val="00BD771A"/>
    <w:rsid w:val="00BF00AD"/>
    <w:rsid w:val="00C01DD7"/>
    <w:rsid w:val="00C02185"/>
    <w:rsid w:val="00C10471"/>
    <w:rsid w:val="00C10C66"/>
    <w:rsid w:val="00C10CCB"/>
    <w:rsid w:val="00C1449F"/>
    <w:rsid w:val="00C16741"/>
    <w:rsid w:val="00C17FFA"/>
    <w:rsid w:val="00C20AD1"/>
    <w:rsid w:val="00C22272"/>
    <w:rsid w:val="00C26D83"/>
    <w:rsid w:val="00C3252C"/>
    <w:rsid w:val="00C345D0"/>
    <w:rsid w:val="00C37F6F"/>
    <w:rsid w:val="00C425B8"/>
    <w:rsid w:val="00C4440F"/>
    <w:rsid w:val="00C51B2B"/>
    <w:rsid w:val="00C52684"/>
    <w:rsid w:val="00C530C3"/>
    <w:rsid w:val="00C734BA"/>
    <w:rsid w:val="00C9210C"/>
    <w:rsid w:val="00CA2D5A"/>
    <w:rsid w:val="00CB007D"/>
    <w:rsid w:val="00CB0504"/>
    <w:rsid w:val="00CC173B"/>
    <w:rsid w:val="00CD45FA"/>
    <w:rsid w:val="00CD698F"/>
    <w:rsid w:val="00CE4063"/>
    <w:rsid w:val="00CE52EA"/>
    <w:rsid w:val="00CF6F1C"/>
    <w:rsid w:val="00D10A9F"/>
    <w:rsid w:val="00D143DA"/>
    <w:rsid w:val="00D1574D"/>
    <w:rsid w:val="00D276F9"/>
    <w:rsid w:val="00D3019B"/>
    <w:rsid w:val="00D321C1"/>
    <w:rsid w:val="00D34104"/>
    <w:rsid w:val="00D40C40"/>
    <w:rsid w:val="00D41CA7"/>
    <w:rsid w:val="00D50504"/>
    <w:rsid w:val="00D520EF"/>
    <w:rsid w:val="00D52AA7"/>
    <w:rsid w:val="00D57524"/>
    <w:rsid w:val="00D71C9A"/>
    <w:rsid w:val="00D73643"/>
    <w:rsid w:val="00D74BFC"/>
    <w:rsid w:val="00D75E21"/>
    <w:rsid w:val="00D8090B"/>
    <w:rsid w:val="00D872FA"/>
    <w:rsid w:val="00D87FCD"/>
    <w:rsid w:val="00DA6768"/>
    <w:rsid w:val="00DC13FD"/>
    <w:rsid w:val="00DC2E91"/>
    <w:rsid w:val="00DC548E"/>
    <w:rsid w:val="00DE0043"/>
    <w:rsid w:val="00DE0E5D"/>
    <w:rsid w:val="00E032C8"/>
    <w:rsid w:val="00E058E6"/>
    <w:rsid w:val="00E059C4"/>
    <w:rsid w:val="00E06A72"/>
    <w:rsid w:val="00E14F44"/>
    <w:rsid w:val="00E1573C"/>
    <w:rsid w:val="00E1750F"/>
    <w:rsid w:val="00E204DF"/>
    <w:rsid w:val="00E24528"/>
    <w:rsid w:val="00E270BA"/>
    <w:rsid w:val="00E320DC"/>
    <w:rsid w:val="00E32C5A"/>
    <w:rsid w:val="00E4135B"/>
    <w:rsid w:val="00E44E63"/>
    <w:rsid w:val="00E55FFB"/>
    <w:rsid w:val="00E64B89"/>
    <w:rsid w:val="00E73BDD"/>
    <w:rsid w:val="00E76005"/>
    <w:rsid w:val="00E8300B"/>
    <w:rsid w:val="00E844B9"/>
    <w:rsid w:val="00E86916"/>
    <w:rsid w:val="00E87FC9"/>
    <w:rsid w:val="00E92A6B"/>
    <w:rsid w:val="00EA2014"/>
    <w:rsid w:val="00EA2EE5"/>
    <w:rsid w:val="00EA77EA"/>
    <w:rsid w:val="00EB2023"/>
    <w:rsid w:val="00EB6A8F"/>
    <w:rsid w:val="00EC2095"/>
    <w:rsid w:val="00EC279F"/>
    <w:rsid w:val="00EC426F"/>
    <w:rsid w:val="00EC723C"/>
    <w:rsid w:val="00ED22F0"/>
    <w:rsid w:val="00EE6CEF"/>
    <w:rsid w:val="00EE7E05"/>
    <w:rsid w:val="00EF3CCD"/>
    <w:rsid w:val="00EF5425"/>
    <w:rsid w:val="00EF5B19"/>
    <w:rsid w:val="00F017B1"/>
    <w:rsid w:val="00F05571"/>
    <w:rsid w:val="00F17A1A"/>
    <w:rsid w:val="00F21018"/>
    <w:rsid w:val="00F360D5"/>
    <w:rsid w:val="00F37264"/>
    <w:rsid w:val="00F473F2"/>
    <w:rsid w:val="00F56F42"/>
    <w:rsid w:val="00F5705D"/>
    <w:rsid w:val="00F65530"/>
    <w:rsid w:val="00F67EB7"/>
    <w:rsid w:val="00F76181"/>
    <w:rsid w:val="00F813B8"/>
    <w:rsid w:val="00F83D13"/>
    <w:rsid w:val="00F87A95"/>
    <w:rsid w:val="00F94E97"/>
    <w:rsid w:val="00FA08CF"/>
    <w:rsid w:val="00FA65D8"/>
    <w:rsid w:val="00FB27E8"/>
    <w:rsid w:val="00FB494E"/>
    <w:rsid w:val="00FB7899"/>
    <w:rsid w:val="00FC1BAF"/>
    <w:rsid w:val="00FD0F29"/>
    <w:rsid w:val="00FD1171"/>
    <w:rsid w:val="00FD53A4"/>
    <w:rsid w:val="00FD5F02"/>
    <w:rsid w:val="00FF285C"/>
    <w:rsid w:val="00FF48C4"/>
    <w:rsid w:val="086F1631"/>
    <w:rsid w:val="0CCF1C6A"/>
    <w:rsid w:val="1245C257"/>
    <w:rsid w:val="12F5BD4B"/>
    <w:rsid w:val="14F8B381"/>
    <w:rsid w:val="1550834A"/>
    <w:rsid w:val="15ED67A5"/>
    <w:rsid w:val="1789E6EA"/>
    <w:rsid w:val="184596F2"/>
    <w:rsid w:val="1A494C58"/>
    <w:rsid w:val="1CD486ED"/>
    <w:rsid w:val="1DE91D29"/>
    <w:rsid w:val="271E1C6D"/>
    <w:rsid w:val="273F6720"/>
    <w:rsid w:val="277BE232"/>
    <w:rsid w:val="27F49AB7"/>
    <w:rsid w:val="28B9ECCE"/>
    <w:rsid w:val="358B6277"/>
    <w:rsid w:val="36E69274"/>
    <w:rsid w:val="37E393AB"/>
    <w:rsid w:val="40B6CFC2"/>
    <w:rsid w:val="43C27689"/>
    <w:rsid w:val="47A8951C"/>
    <w:rsid w:val="481A18BF"/>
    <w:rsid w:val="4824FE97"/>
    <w:rsid w:val="484735DD"/>
    <w:rsid w:val="48C58421"/>
    <w:rsid w:val="49BBB7E3"/>
    <w:rsid w:val="4B559E3E"/>
    <w:rsid w:val="4DE493A7"/>
    <w:rsid w:val="4F856E61"/>
    <w:rsid w:val="504507B4"/>
    <w:rsid w:val="59D16184"/>
    <w:rsid w:val="6270669C"/>
    <w:rsid w:val="658789D4"/>
    <w:rsid w:val="66BDABBE"/>
    <w:rsid w:val="69DBDBB5"/>
    <w:rsid w:val="6BF0300B"/>
    <w:rsid w:val="713EE02C"/>
    <w:rsid w:val="751C2FE5"/>
    <w:rsid w:val="757303E5"/>
    <w:rsid w:val="7BCA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49AB7"/>
  <w15:chartTrackingRefBased/>
  <w15:docId w15:val="{9EE67B0C-67EA-4DF1-8C17-9AD59FC0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C2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FE9"/>
  </w:style>
  <w:style w:type="paragraph" w:styleId="Footer">
    <w:name w:val="footer"/>
    <w:basedOn w:val="Normal"/>
    <w:link w:val="FooterChar"/>
    <w:uiPriority w:val="99"/>
    <w:unhideWhenUsed/>
    <w:rsid w:val="00287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FE9"/>
  </w:style>
  <w:style w:type="paragraph" w:customStyle="1" w:styleId="paragraph">
    <w:name w:val="paragraph"/>
    <w:basedOn w:val="Normal"/>
    <w:rsid w:val="00FB789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B7899"/>
  </w:style>
  <w:style w:type="character" w:customStyle="1" w:styleId="eop">
    <w:name w:val="eop"/>
    <w:basedOn w:val="DefaultParagraphFont"/>
    <w:rsid w:val="00FB7899"/>
  </w:style>
  <w:style w:type="character" w:customStyle="1" w:styleId="scxw70366912">
    <w:name w:val="scxw70366912"/>
    <w:basedOn w:val="DefaultParagraphFont"/>
    <w:rsid w:val="00F65530"/>
  </w:style>
  <w:style w:type="paragraph" w:customStyle="1" w:styleId="xmsolistparagraph">
    <w:name w:val="xmsolistparagraph"/>
    <w:basedOn w:val="Normal"/>
    <w:rsid w:val="003826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82685"/>
  </w:style>
  <w:style w:type="paragraph" w:styleId="NormalWeb">
    <w:name w:val="Normal (Web)"/>
    <w:basedOn w:val="Normal"/>
    <w:uiPriority w:val="99"/>
    <w:unhideWhenUsed/>
    <w:rsid w:val="002A384A"/>
    <w:pPr>
      <w:spacing w:before="100" w:beforeAutospacing="1" w:after="100" w:afterAutospacing="1"/>
    </w:pPr>
  </w:style>
  <w:style w:type="paragraph" w:customStyle="1" w:styleId="header-page-articlecontentintrocontent">
    <w:name w:val="header-page-article__content__intro__content"/>
    <w:basedOn w:val="Normal"/>
    <w:rsid w:val="00C10C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077F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F5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2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2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20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5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84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20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98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56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564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5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7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240">
          <w:marLeft w:val="0"/>
          <w:marRight w:val="0"/>
          <w:marTop w:val="615"/>
          <w:marBottom w:val="0"/>
          <w:divBdr>
            <w:top w:val="single" w:sz="12" w:space="8" w:color="969FB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abutagaz.butagaz.fr/fr/offers/butagaz-7796" TargetMode="External"/><Relationship Id="rId18" Type="http://schemas.openxmlformats.org/officeDocument/2006/relationships/hyperlink" Target="https://www.butagaz.fr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mabutagaz.butagaz.fr/" TargetMode="External"/><Relationship Id="rId17" Type="http://schemas.openxmlformats.org/officeDocument/2006/relationships/hyperlink" Target="https://www.butagaz.fr/responsabilites/fondation-groupe-butaga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utagaz.fr/responsabilites/notre-politique-rs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dcc.ie/" TargetMode="External"/><Relationship Id="rId23" Type="http://schemas.microsoft.com/office/2020/10/relationships/intelligence" Target="intelligence2.xml"/><Relationship Id="rId10" Type="http://schemas.openxmlformats.org/officeDocument/2006/relationships/image" Target="media/image1.png"/><Relationship Id="rId19" Type="http://schemas.openxmlformats.org/officeDocument/2006/relationships/hyperlink" Target="https://twitter.com/Butaga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utagaz@elanedelman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15B05FE067C48B9E8D993F1A1E0FA" ma:contentTypeVersion="17" ma:contentTypeDescription="Create a new document." ma:contentTypeScope="" ma:versionID="338cae8fbe17e1554e92c1d7a7dab24e">
  <xsd:schema xmlns:xsd="http://www.w3.org/2001/XMLSchema" xmlns:xs="http://www.w3.org/2001/XMLSchema" xmlns:p="http://schemas.microsoft.com/office/2006/metadata/properties" xmlns:ns2="425d6a5d-deff-44e4-8e8b-0da6f091780a" xmlns:ns3="531d8045-d8a5-425d-bc9c-44fcd958b589" targetNamespace="http://schemas.microsoft.com/office/2006/metadata/properties" ma:root="true" ma:fieldsID="d2a91cd8922799dad769e197757dab5c" ns2:_="" ns3:_="">
    <xsd:import namespace="425d6a5d-deff-44e4-8e8b-0da6f091780a"/>
    <xsd:import namespace="531d8045-d8a5-425d-bc9c-44fcd958b5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d6a5d-deff-44e4-8e8b-0da6f0917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9b09575-d76b-43dd-9bd8-596ae673b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d8045-d8a5-425d-bc9c-44fcd958b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c5b2012-6f68-473f-afa0-b8e21aa4223f}" ma:internalName="TaxCatchAll" ma:showField="CatchAllData" ma:web="531d8045-d8a5-425d-bc9c-44fcd958b5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5d6a5d-deff-44e4-8e8b-0da6f091780a">
      <Terms xmlns="http://schemas.microsoft.com/office/infopath/2007/PartnerControls"/>
    </lcf76f155ced4ddcb4097134ff3c332f>
    <TaxCatchAll xmlns="531d8045-d8a5-425d-bc9c-44fcd958b589" xsi:nil="true"/>
  </documentManagement>
</p:properties>
</file>

<file path=customXml/itemProps1.xml><?xml version="1.0" encoding="utf-8"?>
<ds:datastoreItem xmlns:ds="http://schemas.openxmlformats.org/officeDocument/2006/customXml" ds:itemID="{C4DB1F3E-CD0D-4DA0-9A90-97DB1B14D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d6a5d-deff-44e4-8e8b-0da6f091780a"/>
    <ds:schemaRef ds:uri="531d8045-d8a5-425d-bc9c-44fcd958b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A4CD2-EFA3-4879-B7A7-6E48F5611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B85C7-9019-4C4A-ACED-B5AF5AEB2251}">
  <ds:schemaRefs>
    <ds:schemaRef ds:uri="http://schemas.microsoft.com/office/2006/metadata/properties"/>
    <ds:schemaRef ds:uri="http://schemas.microsoft.com/office/infopath/2007/PartnerControls"/>
    <ds:schemaRef ds:uri="425d6a5d-deff-44e4-8e8b-0da6f091780a"/>
    <ds:schemaRef ds:uri="531d8045-d8a5-425d-bc9c-44fcd958b5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Hare, Manon</dc:creator>
  <cp:keywords/>
  <dc:description/>
  <cp:lastModifiedBy>Massa, Pauline</cp:lastModifiedBy>
  <cp:revision>3</cp:revision>
  <dcterms:created xsi:type="dcterms:W3CDTF">2023-02-14T13:16:00Z</dcterms:created>
  <dcterms:modified xsi:type="dcterms:W3CDTF">2023-02-14T13:25:00Z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0x01010050E15B05FE067C48B9E8D993F1A1E0FA</vt:lpwstr>
  </property>
  <property fmtid="{D5CDD505-2E9C-101B-9397-08002B2CF9AE}" pid="3" name="MediaServiceImageTags">
    <vt:lpwstr/>
  </property>
</Properties>
</file>